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164 VAG 2016 — Schadenabwicklung in der Rechtsschutzversicherung</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Ein Versicherungsunternehmen, das die Rechtsschutzversicherung zusammen mit anderen Versicherungssparten betreibt, hat die Leistungsbearbeitung in der Rechtsschutzversicherung einem anderen Unternehmen mit einer in § 8 Absatz 2 genannten Rechtsform oder der Rechtsform einer sonstigen Kapitalgesellschaft (Schadenabwicklungsunternehmen) zu übertragen. Die Übertragung gilt als Ausgliederung.</w:t>
      </w:r>
    </w:p>
    <w:p>
      <w:r>
        <w:t xml:space="preserve">(2) Das Schadenabwicklungsunternehmen darf außer der Rechtsschutzversicherung keine anderen Versicherungsgeschäfte betreiben und in anderen Versicherungssparten keine Leistungsbearbeitung durchführen.</w:t>
      </w:r>
    </w:p>
    <w:p>
      <w:r>
        <w:t xml:space="preserve">(3) Für die Geschäftsleiter des Schadenabwicklungsunternehmens gilt § 24 Absatz 1 entsprechend. Sie dürfen nicht zugleich für ein Versicherungsunternehmen tätig werden, das außer der Rechtsschutzversicherung andere Versicherungsgeschäfte betreibt. Beschäftigte, die mit der Leistungsbearbeitung betraut sind, dürfen eine vergleichbare Tätigkeit nicht für ein solches Versicherungsunternehmen ausüben.</w:t>
      </w:r>
    </w:p>
    <w:p>
      <w:r>
        <w:t xml:space="preserve">(4) Die Mitglieder des Vorstands und die Beschäftigten eines unter Absatz 1 fallenden Versicherungsunternehmens dürfen dem Schadenabwicklungsunternehmen keine Weisungen für die Bearbeitung einzelner Versicherungsfälle erteilen. Die Geschäftsleiter und die Beschäftigten des Schadenabwicklungsunternehmens dürfen einem solchen Versicherungsunternehmen keine Angaben machen, die zu Interessenkollisionen zum Nachteil der Versicherten führen können.</w:t>
      </w:r>
    </w:p>
    <w:p>
      <w:r>
        <w:t xml:space="preserve">(5) Die Absätze 1 bis 4 gelten nicht für die Rechtsschutzversicherung, wenn sich diese auf Streitigkeiten oder Ansprüche bezieht, die aus dem Einsatz von Schiffen auf See entstehen oder mit diesem Einsatz verbunden sind.</w:t>
      </w:r>
    </w:p>
    <w:p>
      <w:r>
        <w:rPr>
          <w:color w:val="555555"/>
          <w:sz w:val="17"/>
        </w:rPr>
        <w:t xml:space="preserve">Zitiervorschlag: § 164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