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158 VAG 2016 — Besondere Anzeigepflichten in der Krankenversicherung; Leistungen im Basis- und Notlagentarif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Krankenversicherungsunternehmen haben der Aufsichtsbehörde unverzüglich anzuzeigen:</w:t>
      </w:r>
    </w:p>
    <w:p>
      <w:pPr>
        <w:ind w:left="420"/>
      </w:pPr>
      <w:r>
        <w:t xml:space="preserve">1. in der Krankenversicherung im Sinne des § 146 Absatz 1 die beabsichtigte Verwendung neuer oder geänderter allgemeiner Versicherungsbedingungen unter deren Beifügung;</w:t>
      </w:r>
    </w:p>
    <w:p>
      <w:pPr>
        <w:ind w:left="420"/>
      </w:pPr>
      <w:r>
        <w:t xml:space="preserve">2. in der Krankenversicherung im Sinne des § 146 Absatz 1 die beabsichtigte Verwendung neuer oder geänderter Grundsätze im Sinne des § 9 Absatz 4 Nummer 5 unter Beifügung aller dort bezeichneten Unterlagen.</w:t>
      </w:r>
    </w:p>
    <w:p>
      <w:r>
        <w:t xml:space="preserve">(2) Der Verband der privaten Krankenversicherung wird damit beliehen, Art, Umfang und Höhe der Leistungen im Basistarif nach Maßgabe des § 152 Absatz 1 und im Notlagentarif nach Maßgabe des § 153 Absatz 1 festzulegen. Die Fachaufsicht übt das Bundesministerium der Finanzen aus.</w:t>
      </w:r>
    </w:p>
    <w:p>
      <w:r>
        <w:rPr>
          <w:color w:val="555555"/>
          <w:sz w:val="17"/>
        </w:rPr>
        <w:t xml:space="preserve">Zitiervorschlag: § 158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