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132 VAG 2016 — Feststellung und Anzeige einer sich verschlechternden finanziellen Lage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 Versicherungsunternehmen muss über geeignete Verfahren verfügen, um eine Verschlechterung seiner finanziellen Lage festzustellen.</w:t>
      </w:r>
    </w:p>
    <w:p>
      <w:r>
        <w:t xml:space="preserve">(2) Eine Verschlechterung der finanziellen Lage, die die Erfüllbarkeit der Verpflichtungen aus Versicherungen oder die Zahlungsfähigkeit des Versicherungsunternehmens gefährden könnte, hat das Versicherungsunternehmen unverzüglich der Aufsichtsbehörde anzuzeigen.</w:t>
      </w:r>
    </w:p>
    <w:p>
      <w:r>
        <w:rPr>
          <w:color w:val="555555"/>
          <w:sz w:val="17"/>
        </w:rPr>
        <w:t xml:space="preserve">Zitiervorschlag: § 132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https://recht.nulegal.eu/gesetze/VAG%202016/132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