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VAG 2016 — Änderungen des Geschäftsplans und von Unternehmensverträgen</w:t>
      </w:r>
    </w:p>
    <w:p>
      <w:r>
        <w:rPr>
          <w:color w:val="555555"/>
          <w:sz w:val="18"/>
        </w:rPr>
        <w:t xml:space="preserve">Versicherungsaufsichtsgesetz</w:t>
      </w:r>
    </w:p>
    <w:p>
      <w:r>
        <w:rPr>
          <w:color w:val="555555"/>
          <w:sz w:val="18"/>
        </w:rPr>
        <w:t xml:space="preserve">Stand: 24.07.2019 (konsolidierte Textfassung, kein amtliches Inkrafttretensdatum)</w:t>
      </w:r>
    </w:p>
    <w:p>
      <w:r>
        <w:t xml:space="preserve">(1) Jede Änderung der in § 9 Absatz 2 Nummer 1 und 2 genannten Bestandteile des Geschäftsplans eines Erstversicherungsunternehmens, jede Erweiterung seines Geschäftsbetriebs auf ein Gebiet außerhalb der Mitglied- und Vertragsstaaten sowie die Unternehmensverträge eines Erstversicherungsunternehmens im Sinne des § 9 Absatz 4 Nummer 1 Buchstabe b und deren Änderung, Aufhebung, Kündigung oder Beendigung durch Rücktritt dürfen erst in Kraft gesetzt werden, wenn sie von der Aufsichtsbehörde genehmigt worden sind. Dasselbe gilt für jede Ausdehnung des Geschäftsbetriebs eines Rückversicherungsunternehmens auf ein Gebiet außerhalb der Mitglied- oder Vertragsstaaten oder auf andere Arten der Rückversicherung. Satz 1 gilt nicht für Satzungsänderungen, die eine Kapitalerhöhung zum Gegenstand haben. § 11 ist entsprechend anzuwenden.</w:t>
      </w:r>
    </w:p>
    <w:p>
      <w:r>
        <w:t xml:space="preserve">(2) Soll der Geschäftsbetrieb auf andere Versicherungssparten oder auf andere Arten der Rückversicherung ausgedehnt werden, so sind hierfür die Nachweise entsprechend § 9 Absatz 2 bis 4 vorzulegen.</w:t>
      </w:r>
    </w:p>
    <w:p>
      <w:r>
        <w:t xml:space="preserve">(3) Soll der Geschäftsbetrieb auf ein Gebiet außerhalb der Mitglied- oder Vertragsstaaten ausgedehnt werden, ist</w:t>
      </w:r>
    </w:p>
    <w:p>
      <w:pPr>
        <w:ind w:left="420"/>
      </w:pPr>
      <w:r>
        <w:t xml:space="preserve">1. anzugeben, welche Versicherungszweige und -arten oder Arten der Rückversicherung betrieben werden sollen, und</w:t>
      </w:r>
    </w:p>
    <w:p>
      <w:pPr>
        <w:ind w:left="420"/>
      </w:pPr>
      <w:r>
        <w:t xml:space="preserve">2. nachzuweisen, dass das Versicherungsunternehmen</w:t>
      </w:r>
    </w:p>
    <w:p>
      <w:pPr>
        <w:ind w:left="780"/>
      </w:pPr>
      <w:r>
        <w:t xml:space="preserve">a) auch nach der beabsichtigten Ausdehnung des Gebiets des Geschäftsbetriebs die Vorschriften über die Kapitalausstattung in den Mitglied- oder Vertragsstaaten erfüllt und</w:t>
      </w:r>
    </w:p>
    <w:p>
      <w:pPr>
        <w:ind w:left="780"/>
      </w:pPr>
      <w:r>
        <w:t xml:space="preserve">b) im Falle der Errichtung einer Niederlassung in einem Gebiet außerhalb der Mitglied- und Vertragsstaaten eine dort erforderliche Erlaubnis zum Geschäftsbetrieb erhalten hat oder eine solche Erlaubnis nicht erforderlich ist.</w:t>
      </w:r>
    </w:p>
    <w:p>
      <w:r>
        <w:rPr>
          <w:color w:val="555555"/>
          <w:sz w:val="17"/>
        </w:rPr>
        <w:t xml:space="preserve">Zitiervorschlag: § 12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