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107 VAG 2016 — Kapitalanforderung für das operationelle Risiko</w:t>
      </w:r>
    </w:p>
    <w:p>
      <w:r>
        <w:rPr>
          <w:color w:val="555555"/>
          <w:sz w:val="18"/>
        </w:rPr>
        <w:t xml:space="preserve">Versicherungsaufsichtsgesetz</w:t>
      </w:r>
    </w:p>
    <w:p>
      <w:r>
        <w:rPr>
          <w:color w:val="555555"/>
          <w:sz w:val="18"/>
        </w:rPr>
        <w:t xml:space="preserve">Stand: 10.06.2019 (konsolidierte Textfassung, kein amtliches Inkrafttretensdatum)</w:t>
      </w:r>
    </w:p>
    <w:p>
      <w:r>
        <w:t xml:space="preserve">(1) Die Kapitalanforderung für das operationelle Risiko deckt operationelle Risiken ab, soweit diese nicht bereits in den in § 100 genannten Risikomodulen berücksichtigt werden. Sie ist gemäß § 97 Absatz 2 zu kalibrieren.</w:t>
      </w:r>
    </w:p>
    <w:p>
      <w:r>
        <w:t xml:space="preserve">(2) In Bezug auf Lebensversicherungsverträge, bei denen das Anlagerisiko von den Versicherungsnehmern getragen wird, muss die Berechnung der Kapitalanforderung für das operationelle Risiko den Betrag der Kosten berücksichtigen, die jährlich für die Verpflichtungen aus diesen Versicherungen angefallen sind.</w:t>
      </w:r>
    </w:p>
    <w:p>
      <w:r>
        <w:t xml:space="preserve">(3) In Bezug auf Versicherungsgeschäfte, die nicht unter Absatz 2 fallen, muss die Berechnung der Kapitalanforderung für das operationelle Risiko das Volumen dieser Geschäfte hinsichtlich der verdienten Prämien und der versicherungstechnischen Rückstellungen berücksichtigen, die für die Verpflichtungen aus diesen Versicherungen gehalten werden. Dabei darf die Kapitalanforderung für die operationellen Risiken 30 Prozent der Basissolvabilitätskapitalanforderung für diese Versicherungsgeschäfte nicht überschreiten.</w:t>
      </w:r>
    </w:p>
    <w:p>
      <w:r>
        <w:rPr>
          <w:color w:val="555555"/>
          <w:sz w:val="17"/>
        </w:rPr>
        <w:t xml:space="preserve">Zitiervorschlag: § 107 VAG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https://recht.nulegal.eu/gesetze/VAG%202016/107</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107 VAG 2016</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