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VAErstV</w:t>
      </w:r>
    </w:p>
    <w:p>
      <w:r>
        <w:rPr>
          <w:color w:val="555555"/>
          <w:sz w:val="18"/>
        </w:rPr>
        <w:t xml:space="preserve">Versorgungsausgleichs-Erstattungsverordnung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226 Abs. 1 des Sechsten Buches Sozialgesetzbuch - Gesetzliche Rentenversicherung - (Artikel 1 des Gesetzes vom 18. Dezember 1989, BGBl. I S. 2261, 1990 I S. 1337), der zuletzt durch Artikel 1 Nr. 43 des Gesetzes vom 25. Juli 1991 (BGBl. I S. 1606) neu gefasst worden ist, verordnet die Bundesregierung:</w:t>
      </w:r>
    </w:p>
    <w:p>
      <w:r>
        <w:rPr>
          <w:color w:val="555555"/>
          <w:sz w:val="17"/>
        </w:rPr>
        <w:t xml:space="preserve">Zitiervorschlag: Eingangsformel VAErstV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