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UrlMV (Bayern) — Zuschuss bei Beschäftigungsverbot während einer Elternzeit</w:t>
      </w:r>
    </w:p>
    <w:p>
      <w:r>
        <w:rPr>
          <w:color w:val="555555"/>
          <w:sz w:val="18"/>
        </w:rPr>
        <w:t xml:space="preserve">Bayerische Urlaubs- und Mutterschutzverordnung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die Schutzfristen entsprechend § 3 MuSchG sowie der Entbindungstag in eine Elternzeit ohne Besoldung fallen, erhält die Beamtin einen Zuschuss von 13 € je Kalendertag. Bei einer Beamtin, deren Dienst- oder Anwärterbezüge – ohne die mit Rücksicht auf den Familienstand gewährten Zuschläge und ohne Aufwandsentschädigung sowie ohne Auslandsbesoldung nach Art. 38 BayBesG – im Monat vor Beginn der Elternzeit ein Zwölftel der Versicherungspflichtgrenze in der gesetzlichen Krankenversicherung überschreiten, ist der Zuschuss auf 205 € begrenzt.</w:t>
      </w:r>
    </w:p>
    <w:p>
      <w:r>
        <w:rPr>
          <w:color w:val="555555"/>
          <w:sz w:val="17"/>
        </w:rPr>
        <w:t xml:space="preserve">Zitiervorschlag: § 21 UrlMV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https://recht.nulegal.eu/gesetze/UrlMV/21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