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UrkBefrBELG</w:t>
      </w:r>
    </w:p>
    <w:p>
      <w:r>
        <w:rPr>
          <w:color w:val="555555"/>
          <w:sz w:val="18"/>
        </w:rPr>
        <w:t xml:space="preserve">Gesetz zu dem Abkommen vom 13. Mai 1975 zwischen der Bundesrepublik Deutschland und dem Königreich Belgien über die Befreiung öffentlicher Urkunden von der Legalisation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das Abkommen nach seinem Artikel 12 Abs. 2 in Kraft tritt, ist im Bundesgesetzblatt bekanntzugeben.</w:t>
      </w:r>
    </w:p>
    <w:p>
      <w:r>
        <w:rPr>
          <w:color w:val="555555"/>
          <w:sz w:val="17"/>
        </w:rPr>
        <w:t xml:space="preserve">Zitiervorschlag: Art 7 UrkBefrBELG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https://recht.nulegal.eu/gesetze/UrkBefrBELG/7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