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UrkBefrBELG</w:t>
      </w:r>
    </w:p>
    <w:p>
      <w:r>
        <w:rPr>
          <w:color w:val="555555"/>
          <w:sz w:val="18"/>
        </w:rPr>
        <w:t xml:space="preserve">Gesetz zu dem Abkommen vom 13. Mai 1975 zwischen der Bundesrepublik Deutschland und dem Königreich Belgien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und die Landesregierungen bestimmen in ihrem jeweiligen Geschäftsbereich die Behörden, die für die Beglaubigung nach Artikel 3 Abs. 1 und 2 des Abkommens zuständig sind (Artikel 3 Abs. 3 des Abkommens). Als zuständige Behörde kann auch der Präsident eines Gerichts bestimmt werden.</w:t>
      </w:r>
    </w:p>
    <w:p>
      <w:r>
        <w:t xml:space="preserve">(2) Rechtsverordnungen der Bundesregierung nach Absatz 1 bedürfen nicht der Zustimmung des Bundesrates.</w:t>
      </w:r>
    </w:p>
    <w:p>
      <w:r>
        <w:rPr>
          <w:color w:val="555555"/>
          <w:sz w:val="17"/>
        </w:rPr>
        <w:t xml:space="preserve">Zitiervorschlag: Art 2 UrkBefrBELG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https://recht.nulegal.eu/gesetze/UrkBefrBELG/2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