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UrhGBefStV</w:t>
      </w:r>
    </w:p>
    <w:p>
      <w:r>
        <w:rPr>
          <w:color w:val="555555"/>
          <w:sz w:val="18"/>
        </w:rPr>
        <w:t xml:space="preserve">Verordnung über befugte Stellen nach dem Urheberrechtsgesetz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45c Absatz 5 des Urheberrechtsgesetzes, der durch Artikel 1 Nummer 3 des Gesetzes vom 28. November 2018 (BGBl. I S. 2014) eingefügt worden ist, verordnet das Bundesministerium der Justiz und für Verbraucherschutz:</w:t>
      </w:r>
    </w:p>
    <w:p>
      <w:r>
        <w:rPr>
          <w:color w:val="555555"/>
          <w:sz w:val="17"/>
        </w:rPr>
        <w:t xml:space="preserve">Zitiervorschlag: Eingangsformel UrhGBefStV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https://recht.nulegal.eu/gesetze/UrhGBefStV/eingangsformel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