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UrhG — Verwertungsverbot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Rechtswidrig hergestellte Vervielfältigungsstücke dürfen weder verbreitet noch zu öffentlichen Wiedergaben benutzt werden.</w:t>
      </w:r>
    </w:p>
    <w:p>
      <w:r>
        <w:t xml:space="preserve">(2) Rechtswidrig veranstaltete Funksendungen dürfen nicht auf Bild- oder Tonträger aufgenommen oder öffentlich wiedergegeben werden.</w:t>
      </w:r>
    </w:p>
    <w:p>
      <w:r>
        <w:rPr>
          <w:color w:val="555555"/>
          <w:sz w:val="17"/>
        </w:rPr>
        <w:t xml:space="preserve">Zitiervorschlag: § 96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https://recht.nulegal.eu/gesetze/UrhG/96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