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89 UrhG — Rechte am Filmwerk</w:t>
      </w:r>
    </w:p>
    <w:p>
      <w:r>
        <w:rPr>
          <w:color w:val="555555"/>
          <w:sz w:val="18"/>
        </w:rPr>
        <w:t xml:space="preserve">Urheberrechtsgesetz</w:t>
      </w:r>
    </w:p>
    <w:p>
      <w:r>
        <w:rPr>
          <w:color w:val="555555"/>
          <w:sz w:val="18"/>
        </w:rPr>
        <w:t xml:space="preserve">Stand: 01.01.2025 (konsolidierte Textfassung, kein amtliches Inkrafttretensdatum)</w:t>
      </w:r>
    </w:p>
    <w:p>
      <w:r>
        <w:t xml:space="preserve">(1) Wer sich zur Mitwirkung bei der Herstellung eines Filmes verpflichtet, räumt damit für den Fall, daß er ein Urheberrecht am Filmwerk erwirbt, dem Filmhersteller im Zweifel das ausschließliche Recht ein, das Filmwerk sowie Übersetzungen und andere filmische Bearbeitungen oder Umgestaltungen des Filmwerkes auf alle Nutzungsarten zu nutzen. § 31a Absatz 1 Satz 4 und 5 und Absatz 2 bis 4 findet keine Anwendung.</w:t>
      </w:r>
    </w:p>
    <w:p>
      <w:r>
        <w:t xml:space="preserve">(2) Hat der Urheber des Filmwerkes das in Absatz 1 bezeichnete Nutzungsrecht im voraus einem Dritten eingeräumt, so behält er gleichwohl stets die Befugnis, dieses Recht beschränkt oder unbeschränkt dem Filmhersteller einzuräumen.</w:t>
      </w:r>
    </w:p>
    <w:p>
      <w:r>
        <w:t xml:space="preserve">(3) Die Urheberrechte an den zur Herstellung des Filmwerkes benutzten Werken, wie Roman, Drehbuch und Filmmusik, bleiben unberührt.</w:t>
      </w:r>
    </w:p>
    <w:p>
      <w:r>
        <w:t xml:space="preserve">(4) Für die Rechte zur filmischen Verwertung der bei der Herstellung eines Filmwerkes entstehenden Lichtbilder und Lichtbildwerke gelten die Absätze 1 und 2 entsprechend.</w:t>
      </w:r>
    </w:p>
    <w:p>
      <w:r>
        <w:rPr>
          <w:color w:val="555555"/>
          <w:sz w:val="17"/>
        </w:rPr>
        <w:t xml:space="preserve">Zitiervorschlag: § 89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