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87k UrhG — Beteiligungsanspruch</w:t>
      </w:r>
    </w:p>
    <w:p>
      <w:r>
        <w:rPr>
          <w:color w:val="555555"/>
          <w:sz w:val="18"/>
        </w:rPr>
        <w:t xml:space="preserve">Urheberrechtsgesetz</w:t>
      </w:r>
    </w:p>
    <w:p>
      <w:r>
        <w:rPr>
          <w:color w:val="555555"/>
          <w:sz w:val="18"/>
        </w:rPr>
        <w:t xml:space="preserve">Stand: 07.06.2021 (konsolidierte Textfassung, kein amtliches Inkrafttretensdatum)</w:t>
      </w:r>
    </w:p>
    <w:p>
      <w:r>
        <w:t xml:space="preserve">(1) Der Urheber sowie der Inhaber von Rechten an anderen nach diesem Gesetz geschützten Schutzgegenständen sind an den Einnahmen des Presseverlegers aus der Nutzung seiner Rechte nach § 87g Absatz 1 angemessen, mindestens zu einem Drittel, zu beteiligen. Von Satz 1 kann zum Nachteil des Urhebers sowie des Inhabers von Rechten an anderen nach diesem Gesetz geschützten Schutzgegenständen nur durch eine Vereinbarung abgewichen werden, die auf einer gemeinsamen Vergütungsregel (§ 36) oder einem Tarifvertrag beruht.</w:t>
      </w:r>
    </w:p>
    <w:p>
      <w:r>
        <w:t xml:space="preserve">(2) Der Anspruch nach Absatz 1 kann nur durch eine Verwertungsgesellschaft geltend gemacht werden.</w:t>
      </w:r>
    </w:p>
    <w:p>
      <w:r>
        <w:rPr>
          <w:color w:val="555555"/>
          <w:sz w:val="17"/>
        </w:rPr>
        <w:t xml:space="preserve">Zitiervorschlag: § 87k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