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87g UrhG — Rechte des Presseverlegers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07.06.2021 (konsolidierte Textfassung, kein amtliches Inkrafttretensdatum)</w:t>
      </w:r>
    </w:p>
    <w:p>
      <w:r>
        <w:t xml:space="preserve">(1) Ein Presseverleger hat das ausschließliche Recht, seine Presseveröffentlichung im Ganzen oder in Teilen für die Online-Nutzung durch Anbieter von Diensten der Informationsgesellschaft öffentlich zugänglich zu machen und zu vervielfältigen.</w:t>
      </w:r>
    </w:p>
    <w:p>
      <w:r>
        <w:t xml:space="preserve">(2) Die Rechte des Presseverlegers umfassen nicht</w:t>
      </w:r>
    </w:p>
    <w:p>
      <w:pPr>
        <w:ind w:left="420"/>
      </w:pPr>
      <w:r>
        <w:t xml:space="preserve">1. die Nutzung der in einer Presseveröffentlichung enthaltenen Tatsachen,</w:t>
      </w:r>
    </w:p>
    <w:p>
      <w:pPr>
        <w:ind w:left="420"/>
      </w:pPr>
      <w:r>
        <w:t xml:space="preserve">2. die private oder nicht kommerzielle Nutzung einer Presseveröffentlichung durch einzelne Nutzer,</w:t>
      </w:r>
    </w:p>
    <w:p>
      <w:pPr>
        <w:ind w:left="420"/>
      </w:pPr>
      <w:r>
        <w:t xml:space="preserve">3. das Setzen von Hyperlinks auf eine Presseveröffentlichung und</w:t>
      </w:r>
    </w:p>
    <w:p>
      <w:pPr>
        <w:ind w:left="420"/>
      </w:pPr>
      <w:r>
        <w:t xml:space="preserve">4. die Nutzung einzelner Wörter oder sehr kurzer Auszüge aus einer Presseveröffentlichung.</w:t>
      </w:r>
    </w:p>
    <w:p>
      <w:r>
        <w:t xml:space="preserve">(3) Die Rechte des Presseverlegers sind übertragbar. Die §§ 31 und 33 gelten entsprechend.</w:t>
      </w:r>
    </w:p>
    <w:p>
      <w:r>
        <w:rPr>
          <w:color w:val="555555"/>
          <w:sz w:val="17"/>
        </w:rPr>
        <w:t xml:space="preserve">Zitiervorschlag: § 87g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https://recht.nulegal.eu/gesetze/UrhG/87g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