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69e UrhG — Dekompilierung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Zustimmung des Rechtsinhabers ist nicht erforderlich, wenn die Vervielfältigung des Codes oder die Übersetzung der Codeform im Sinne des § 69c Nr. 1 und 2 unerläßlich ist, um die erforderlichen Informationen zur Herstellung der Interoperabilität eines unabhängig geschaffenen Computerprogramms mit anderen Programmen zu erhalten, sofern folgende Bedingungen erfüllt sind:</w:t>
      </w:r>
    </w:p>
    <w:p>
      <w:pPr>
        <w:ind w:left="420"/>
      </w:pPr>
      <w:r>
        <w:t xml:space="preserve">1. Die Handlungen werden von dem Lizenznehmer oder von einer anderen zur Verwendung eines Vervielfältigungsstücks des Programms berechtigten Person oder in deren Namen von einer hierzu ermächtigten Person vorgenommen;</w:t>
      </w:r>
    </w:p>
    <w:p>
      <w:pPr>
        <w:ind w:left="420"/>
      </w:pPr>
      <w:r>
        <w:t xml:space="preserve">2. die für die Herstellung der Interoperabilität notwendigen Informationen sind für die in Nummer 1 genannten Personen noch nicht ohne weiteres zugänglich gemacht;</w:t>
      </w:r>
    </w:p>
    <w:p>
      <w:pPr>
        <w:ind w:left="420"/>
      </w:pPr>
      <w:r>
        <w:t xml:space="preserve">3. die Handlungen beschränken sich auf die Teile des ursprünglichen Programms, die zur Herstellung der Interoperabilität notwendig sind.</w:t>
      </w:r>
    </w:p>
    <w:p>
      <w:r>
        <w:t xml:space="preserve">(2) Bei Handlungen nach Absatz 1 gewonnene Informationen dürfen nicht</w:t>
      </w:r>
    </w:p>
    <w:p>
      <w:pPr>
        <w:ind w:left="420"/>
      </w:pPr>
      <w:r>
        <w:t xml:space="preserve">1. zu anderen Zwecken als zur Herstellung der Interoperabilität des unabhängig geschaffenen Programms verwendet werden,</w:t>
      </w:r>
    </w:p>
    <w:p>
      <w:pPr>
        <w:ind w:left="420"/>
      </w:pPr>
      <w:r>
        <w:t xml:space="preserve">2. an Dritte weitergegeben werden, es sei denn, daß dies für die Interoperabilität des unabhängig geschaffenen Programms notwendig ist,</w:t>
      </w:r>
    </w:p>
    <w:p>
      <w:pPr>
        <w:ind w:left="420"/>
      </w:pPr>
      <w:r>
        <w:t xml:space="preserve">3. für die Entwicklung, Herstellung oder Vermarktung eines Programms mit im wesentlichen ähnlicher Ausdrucksform oder für irgendwelche anderen das Urheberrecht verletzenden Handlungen verwendet werden.</w:t>
      </w:r>
    </w:p>
    <w:p>
      <w:r>
        <w:t xml:space="preserve">(3) Die Absätze 1 und 2 sind so auszulegen, daß ihre Anwendung weder die normale Auswertung des Werkes beeinträchtigt noch die berechtigten Interessen des Rechtsinhabers unzumutbar verletzt.</w:t>
      </w:r>
    </w:p>
    <w:p>
      <w:r>
        <w:rPr>
          <w:color w:val="555555"/>
          <w:sz w:val="17"/>
        </w:rPr>
        <w:t xml:space="preserve">Zitiervorschlag: § 69e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https://recht.nulegal.eu/gesetze/UrhG/69e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