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UrhG — Berichterstattung über Tagesereignisse</w:t>
      </w:r>
    </w:p>
    <w:p>
      <w:r>
        <w:rPr>
          <w:color w:val="555555"/>
          <w:sz w:val="18"/>
        </w:rPr>
        <w:t xml:space="preserve">Urheberrechtsgesetz</w:t>
      </w:r>
    </w:p>
    <w:p>
      <w:r>
        <w:rPr>
          <w:color w:val="555555"/>
          <w:sz w:val="18"/>
        </w:rPr>
        <w:t xml:space="preserve">Stand: 10.06.2019 (konsolidierte Textfassung, kein amtliches Inkrafttretensdatum)</w:t>
      </w:r>
    </w:p>
    <w:p>
      <w:r>
        <w:t xml:space="preserve">Zur Berichterstattung über Tagesereignisse durch Funk oder durch ähnliche technische Mittel, in Zeitungen, Zeitschriften und in anderen Druckschriften oder sonstigen Datenträgern, die im Wesentlichen Tagesinteressen Rechnung tragen, sowie im Film, ist die Vervielfältigung, Verbreitung und öffentliche Wiedergabe von Werken, die im Verlauf dieser Ereignisse wahrnehmbar werden, in einem durch den Zweck gebotenen Umfang zulässig.</w:t>
      </w:r>
    </w:p>
    <w:p>
      <w:r>
        <w:rPr>
          <w:color w:val="555555"/>
          <w:sz w:val="17"/>
        </w:rPr>
        <w:t xml:space="preserve">Zitiervorschlag: § 50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https://recht.nulegal.eu/gesetze/UrhG/50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