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UrhG — Zeitungsartikel und Rundfunkkommentare</w:t>
      </w:r>
    </w:p>
    <w:p>
      <w:r>
        <w:rPr>
          <w:color w:val="555555"/>
          <w:sz w:val="18"/>
        </w:rPr>
        <w:t xml:space="preserve">Urheberrechtsgesetz</w:t>
      </w:r>
    </w:p>
    <w:p>
      <w:r>
        <w:rPr>
          <w:color w:val="555555"/>
          <w:sz w:val="18"/>
        </w:rPr>
        <w:t xml:space="preserve">Stand: 10.06.2019 (konsolidierte Textfassung, kein amtliches Inkrafttretensdatum)</w:t>
      </w:r>
    </w:p>
    <w:p>
      <w:r>
        <w:t xml:space="preserve">(1) Zulässig ist die Vervielfältigung und Verbreitung einzelner Rundfunkkommentare und einzelner Artikel sowie mit ihnen im Zusammenhang veröffentlichter Abbildungen aus Zeitungen und anderen lediglich Tagesinteressen dienenden Informationsblättern in anderen Zeitungen und Informationsblättern dieser Art sowie die öffentliche Wiedergabe solcher Kommentare, Artikel und Abbildungen, wenn sie politische, wirtschaftliche oder religiöse Tagesfragen betreffen und nicht mit einem Vorbehalt der Rechte versehen sind. Für die Vervielfältigung, Verbreitung und öffentliche Wiedergabe ist dem Urheber eine angemessene Vergütung zu zahlen, es sei denn, daß es sich um eine Vervielfältigung, Verbreitung oder öffentliche Wiedergabe kurzer Auszüge aus mehreren Kommentaren oder Artikeln in Form einer Übersicht handelt. Der Anspruch kann nur durch eine Verwertungsgesellschaft geltend gemacht werden.</w:t>
      </w:r>
    </w:p>
    <w:p>
      <w:r>
        <w:t xml:space="preserve">(2) Unbeschränkt zulässig ist die Vervielfältigung, Verbreitung und öffentliche Wiedergabe von vermischten Nachrichten tatsächlichen Inhalts und von Tagesneuigkeiten, die durch Presse oder Funk veröffentlicht worden sind; ein durch andere gesetzliche Vorschriften gewährter Schutz bleibt unberührt.</w:t>
      </w:r>
    </w:p>
    <w:p>
      <w:r>
        <w:rPr>
          <w:color w:val="555555"/>
          <w:sz w:val="17"/>
        </w:rPr>
        <w:t xml:space="preserve">Zitiervorschlag: § 49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