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44b UrhG — Text und Data Mining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Text und Data Mining ist die automatisierte Analyse von einzelnen oder mehreren digitalen oder digitalisierten Werken, um daraus Informationen insbesondere über Muster, Trends und Korrelationen zu gewinnen.</w:t>
      </w:r>
    </w:p>
    <w:p>
      <w:r>
        <w:t xml:space="preserve">(2) Zulässig sind Vervielfältigungen von rechtmäßig zugänglichen Werken für das Text und Data Mining. Die Vervielfältigungen sind zu löschen, wenn sie für das Text und Data Mining nicht mehr erforderlich sind.</w:t>
      </w:r>
    </w:p>
    <w:p>
      <w:r>
        <w:t xml:space="preserve">(3) Nutzungen nach Absatz 2 Satz 1 sind nur zulässig, wenn der Rechtsinhaber sich diese nicht vorbehalten hat. Ein Nutzungsvorbehalt bei online zugänglichen Werken ist nur dann wirksam, wenn er in maschinenlesbarer Form erfolgt.</w:t>
      </w:r>
    </w:p>
    <w:p>
      <w:r>
        <w:rPr>
          <w:color w:val="555555"/>
          <w:sz w:val="17"/>
        </w:rPr>
        <w:t xml:space="preserve">Zitiervorschlag: § 44b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https://recht.nulegal.eu/gesetze/UrhG/44b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