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UrhG — Sammelwerke und Datenbankwerke</w:t>
      </w:r>
    </w:p>
    <w:p>
      <w:r>
        <w:rPr>
          <w:color w:val="555555"/>
          <w:sz w:val="18"/>
        </w:rPr>
        <w:t xml:space="preserve">Urheberrechtsgesetz</w:t>
      </w:r>
    </w:p>
    <w:p>
      <w:r>
        <w:rPr>
          <w:color w:val="555555"/>
          <w:sz w:val="18"/>
        </w:rPr>
        <w:t xml:space="preserve">Stand: 10.06.2019 (konsolidierte Textfassung, kein amtliches Inkrafttretensdatum)</w:t>
      </w:r>
    </w:p>
    <w:p>
      <w:r>
        <w:t xml:space="preserve">(1) Sammlungen von Werken, Daten oder anderen unabhängigen Elementen, die aufgrund der Auswahl oder Anordnung der Elemente eine persönliche geistige Schöpfung sind (Sammelwerke), werden, unbeschadet eines an den einzelnen Elementen gegebenenfalls bestehenden Urheberrechts oder verwandten Schutzrechts, wie selbständige Werke geschützt.</w:t>
      </w:r>
    </w:p>
    <w:p>
      <w:r>
        <w:t xml:space="preserve">(2) Datenbankwerk im Sinne dieses Gesetzes ist ein Sammelwerk, dessen Elemente systematisch oder methodisch angeordnet und einzeln mit Hilfe elektronischer Mittel oder auf andere Weise zugänglich sind. Ein zur Schaffung des Datenbankwerkes oder zur Ermöglichung des Zugangs zu dessen Elementen verwendetes Computerprogramm (§ 69a) ist nicht Bestandteil des Datenbankwerkes.</w:t>
      </w:r>
    </w:p>
    <w:p>
      <w:r>
        <w:rPr>
          <w:color w:val="555555"/>
          <w:sz w:val="17"/>
        </w:rPr>
        <w:t xml:space="preserve">Zitiervorschlag: § 4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