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UrhG — Beiträge zu Sammlungen</w:t>
      </w:r>
    </w:p>
    <w:p>
      <w:r>
        <w:rPr>
          <w:color w:val="555555"/>
          <w:sz w:val="18"/>
        </w:rPr>
        <w:t xml:space="preserve">Urheberrechtsgesetz</w:t>
      </w:r>
    </w:p>
    <w:p>
      <w:r>
        <w:rPr>
          <w:color w:val="555555"/>
          <w:sz w:val="18"/>
        </w:rPr>
        <w:t xml:space="preserve">Stand: 10.06.2019 (konsolidierte Textfassung, kein amtliches Inkrafttretensdatum)</w:t>
      </w:r>
    </w:p>
    <w:p>
      <w:r>
        <w:t xml:space="preserve">(1) Gestattet der Urheber die Aufnahme des Werkes in eine periodisch erscheinende Sammlung, so erwirbt der Verleger oder Herausgeber im Zweifel ein ausschließliches Nutzungsrecht zur Vervielfältigung, Verbreitung und öffentlichen Zugänglichmachung. Jedoch darf der Urheber das Werk nach Ablauf eines Jahres seit Erscheinen anderweit vervielfältigen, verbreiten und öffentlich zugänglich machen, wenn nichts anderes vereinbart ist.</w:t>
      </w:r>
    </w:p>
    <w:p>
      <w:r>
        <w:t xml:space="preserve">(2) Absatz 1 Satz 2 gilt auch für einen Beitrag zu einer nicht periodisch erscheinenden Sammlung, für dessen Überlassung dem Urheber kein Anspruch auf Vergütung zusteht.</w:t>
      </w:r>
    </w:p>
    <w:p>
      <w:r>
        <w:t xml:space="preserve">(3) Wird der Beitrag einer Zeitung überlassen, so erwirbt der Verleger oder Herausgeber ein einfaches Nutzungsrecht, wenn nichts anderes vereinbart ist. Räumt der Urheber ein ausschließliches Nutzungsrecht ein, so ist er sogleich nach Erscheinen des Beitrags berechtigt, ihn anderweit zu vervielfältigen und zu verbreiten, wenn nichts anderes vereinbart ist.</w:t>
      </w:r>
    </w:p>
    <w:p>
      <w:r>
        <w:t xml:space="preserve">(4) Der Urheber eines wissenschaftlichen Beitrags, der im Rahmen einer mindestens zur Hälfte mit öffentlichen Mitteln geförderten Forschungstätigkeit entstanden und in einer periodisch mindestens zweimal jährlich erscheinenden Sammlung erschienen ist, hat auch dann, wenn er dem Verleger oder Herausgeber ein ausschließliches Nutzungsrecht eingeräumt hat, das Recht, den Beitrag nach Ablauf von zwölf Monaten seit der Erstveröffentlichung in der akzeptierten Manuskriptversion öffentlich zugänglich zu machen, soweit dies keinem gewerblichen Zweck dient. Die Quelle der Erstveröffentlichung ist anzugeben. Eine zum Nachteil des Urhebers abweichende Vereinbarung ist unwirksam.</w:t>
      </w:r>
    </w:p>
    <w:p>
      <w:r>
        <w:rPr>
          <w:color w:val="555555"/>
          <w:sz w:val="17"/>
        </w:rPr>
        <w:t xml:space="preserve">Zitiervorschlag: § 38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