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UrhG — Verträge über die Einräumung von Nutzungsrechten</w:t>
      </w:r>
    </w:p>
    <w:p>
      <w:r>
        <w:rPr>
          <w:color w:val="555555"/>
          <w:sz w:val="18"/>
        </w:rPr>
        <w:t xml:space="preserve">Urheberrechtsgesetz</w:t>
      </w:r>
    </w:p>
    <w:p>
      <w:r>
        <w:rPr>
          <w:color w:val="555555"/>
          <w:sz w:val="18"/>
        </w:rPr>
        <w:t xml:space="preserve">Stand: 10.06.2019 (konsolidierte Textfassung, kein amtliches Inkrafttretensdatum)</w:t>
      </w:r>
    </w:p>
    <w:p>
      <w:r>
        <w:t xml:space="preserve">(1) Räumt der Urheber einem anderen ein Nutzungsrecht am Werk ein, so verbleibt ihm im Zweifel das Recht der Einwilligung zur Veröffentlichung oder Verwertung einer Bearbeitung des Werkes.</w:t>
      </w:r>
    </w:p>
    <w:p>
      <w:r>
        <w:t xml:space="preserve">(2) Räumt der Urheber einem anderen ein Nutzungsrecht zur Vervielfältigung des Werkes ein, so verbleibt ihm im Zweifel das Recht, das Werk auf Bild- oder Tonträger zu übertragen.</w:t>
      </w:r>
    </w:p>
    <w:p>
      <w:r>
        <w:t xml:space="preserve">(3) Räumt der Urheber einem anderen ein Nutzungsrecht zu einer öffentlichen Wiedergabe des Werkes ein, so ist dieser im Zweifel nicht berechtigt, die Wiedergabe außerhalb der Veranstaltung, für die sie bestimmt ist, durch Bildschirm, Lautsprecher oder ähnliche technische Einrichtungen öffentlich wahrnehmbar zu machen.</w:t>
      </w:r>
    </w:p>
    <w:p>
      <w:r>
        <w:rPr>
          <w:color w:val="555555"/>
          <w:sz w:val="17"/>
        </w:rPr>
        <w:t xml:space="preserve">Zitiervorschlag: § 37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