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UrhG — Rechtsgeschäfte über das Urheberrecht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Urheberrecht ist nicht übertragbar, es sei denn, es wird in Erfüllung einer Verfügung von Todes wegen oder an Miterben im Wege der Erbauseinandersetzung übertragen.</w:t>
      </w:r>
    </w:p>
    <w:p>
      <w:r>
        <w:t xml:space="preserve">(2) Zulässig sind die Einräumung von Nutzungsrechten (§ 31), schuldrechtliche Einwilligungen und Vereinbarungen zu Verwertungsrechten sowie die in § 39 geregelten Rechtsgeschäfte über Urheberpersönlichkeitsrechte.</w:t>
      </w:r>
    </w:p>
    <w:p>
      <w:r>
        <w:rPr>
          <w:color w:val="555555"/>
          <w:sz w:val="17"/>
        </w:rPr>
        <w:t xml:space="preserve">Zitiervorschlag: § 29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