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UrhG — Vortrags-, Aufführungs- und Vorführungsrecht</w:t>
      </w:r>
    </w:p>
    <w:p>
      <w:r>
        <w:rPr>
          <w:color w:val="555555"/>
          <w:sz w:val="18"/>
        </w:rPr>
        <w:t xml:space="preserve">Urheberrechtsgesetz</w:t>
      </w:r>
    </w:p>
    <w:p>
      <w:r>
        <w:rPr>
          <w:color w:val="555555"/>
          <w:sz w:val="18"/>
        </w:rPr>
        <w:t xml:space="preserve">Stand: 10.06.2019 (konsolidierte Textfassung, kein amtliches Inkrafttretensdatum)</w:t>
      </w:r>
    </w:p>
    <w:p>
      <w:r>
        <w:t xml:space="preserve">(1) Das Vortragsrecht ist das Recht, ein Sprachwerk durch persönliche Darbietung öffentlich zu Gehör zu bringen.</w:t>
      </w:r>
    </w:p>
    <w:p>
      <w:r>
        <w:t xml:space="preserve">(2) Das Aufführungsrecht ist das Recht, ein Werk der Musik durch persönliche Darbietung öffentlich zu Gehör zu bringen oder ein Werk öffentlich bühnenmäßig darzustellen.</w:t>
      </w:r>
    </w:p>
    <w:p>
      <w:r>
        <w:t xml:space="preserve">(3) Das Vortrags- und das Aufführungsrecht umfassen das Recht, Vorträge und Aufführungen außerhalb des Raumes, in dem die persönliche Darbietung stattfindet, durch Bildschirm, Lautsprecher oder ähnliche technische Einrichtungen öffentlich wahrnehmbar zu machen.</w:t>
      </w:r>
    </w:p>
    <w:p>
      <w:r>
        <w:t xml:space="preserve">(4) Das Vorführungsrecht ist das Recht, ein Werk der bildenden Künste, ein Lichtbildwerk, ein Filmwerk oder Darstellungen wissenschaftlicher oder technischer Art durch technische Einrichtungen öffentlich wahrnehmbar zu machen. Das Vorführungsrecht umfaßt nicht das Recht, die Funksendung oder öffentliche Zugänglichmachung solcher Werke öffentlich wahrnehmbar zu machen (§ 22).</w:t>
      </w:r>
    </w:p>
    <w:p>
      <w:r>
        <w:rPr>
          <w:color w:val="555555"/>
          <w:sz w:val="17"/>
        </w:rPr>
        <w:t xml:space="preserve">Zitiervorschlag: § 19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