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UrhG — Vervielfältigungsrecht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Vervielfältigungsrecht ist das Recht, Vervielfältigungsstücke des Werkes herzustellen, gleichviel ob vorübergehend oder dauerhaft, in welchem Verfahren und in welcher Zahl.</w:t>
      </w:r>
    </w:p>
    <w:p>
      <w:r>
        <w:t xml:space="preserve">(2) Eine Vervielfältigung ist auch die Übertragung des Werkes auf Vorrichtungen zur wiederholbaren Wiedergabe von Bild- oder Tonfolgen (Bild- oder Tonträger), gleichviel, ob es sich um die Aufnahme einer Wiedergabe des Werkes auf einen Bild- oder Tonträger oder um die Übertragung des Werkes von einem Bild- oder Tonträger auf einen anderen handelt.</w:t>
      </w:r>
    </w:p>
    <w:p>
      <w:r>
        <w:rPr>
          <w:color w:val="555555"/>
          <w:sz w:val="17"/>
        </w:rPr>
        <w:t xml:space="preserve">Zitiervorschlag: § 16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