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 UrhG — Übertragung von Rechten</w:t>
      </w:r>
    </w:p>
    <w:p>
      <w:r>
        <w:rPr>
          <w:color w:val="555555"/>
          <w:sz w:val="18"/>
        </w:rPr>
        <w:t xml:space="preserve">Urheberrechtsgesetz</w:t>
      </w:r>
    </w:p>
    <w:p>
      <w:r>
        <w:rPr>
          <w:color w:val="555555"/>
          <w:sz w:val="18"/>
        </w:rPr>
        <w:t xml:space="preserve">Stand: 10.06.2019 (konsolidierte Textfassung, kein amtliches Inkrafttretensdatum)</w:t>
      </w:r>
    </w:p>
    <w:p>
      <w:r>
        <w:t xml:space="preserve">(1) Soweit das Urheberrecht vor Inkrafttreten dieses Gesetzes auf einen anderen übertragen worden ist, stehen dem Erwerber die entsprechenden Nutzungsrechte (§ 31) zu. Jedoch erstreckt sich die Übertragung im Zweifel nicht auf Befugnisse, die erst durch dieses Gesetz begründet werden.</w:t>
      </w:r>
    </w:p>
    <w:p>
      <w:r>
        <w:t xml:space="preserve">(2) Ist vor dem Inkrafttreten dieses Gesetzes das Urheberrecht ganz oder teilweise einem anderen übertragen worden, so erstreckt sich die Übertragung im Zweifel auch auf den Zeitraum, um den die Dauer des Urheberrechts nach den §§ 64 bis 66 verlängert worden ist. Entsprechendes gilt, wenn vor dem Inkrafttreten dieses Gesetzes einem anderen die Ausübung einer dem Urheber vorbehaltenen Befugnis erlaubt worden ist.</w:t>
      </w:r>
    </w:p>
    <w:p>
      <w:r>
        <w:t xml:space="preserve">(3) In den Fällen des Absatzes 2 hat der Erwerber oder Erlaubnisnehmer dem Veräußerer oder Erlaubnisgeber eine angemessene Vergütung zu zahlen, sofern anzunehmen ist, daß dieser für die Übertragung oder die Erlaubnis eine höhere Gegenleistung erzielt haben würde, wenn damals bereits die verlängerte Schutzdauer bestimmt gewesen wäre.</w:t>
      </w:r>
    </w:p>
    <w:p>
      <w:r>
        <w:t xml:space="preserve">(4) Der Anspruch auf die Vergütung entfällt, wenn alsbald nach seiner Geltendmachung der Erwerber dem Veräußerer das Recht für die Zeit nach Ablauf der bisher bestimmten Schutzdauer zur Verfügung stellt oder der Erlaubnisnehmer für diese Zeit auf die Erlaubnis verzichtet. Hat der Erwerber das Urheberrecht vor dem Inkrafttreten dieses Gesetzes weiterveräußert, so ist die Vergütung insoweit nicht zu zahlen, als sie den Erwerber mit Rücksicht auf die Umstände der Weiterveräußerung unbillig belasten würde.</w:t>
      </w:r>
    </w:p>
    <w:p>
      <w:r>
        <w:t xml:space="preserve">(5) Absatz 1 gilt für verwandte Schutzrechte entsprechend.</w:t>
      </w:r>
    </w:p>
    <w:p>
      <w:r>
        <w:rPr>
          <w:color w:val="555555"/>
          <w:sz w:val="17"/>
        </w:rPr>
        <w:t xml:space="preserve">Zitiervorschlag: § 137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