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111b UrhG — Verfahren nach deutschem Recht</w:t>
      </w:r>
    </w:p>
    <w:p>
      <w:r>
        <w:rPr>
          <w:color w:val="555555"/>
          <w:sz w:val="18"/>
        </w:rPr>
        <w:t xml:space="preserve">Urheberrechtsgesetz</w:t>
      </w:r>
    </w:p>
    <w:p>
      <w:r>
        <w:rPr>
          <w:color w:val="555555"/>
          <w:sz w:val="18"/>
        </w:rPr>
        <w:t xml:space="preserve">Stand: 10.06.2019 (konsolidierte Textfassung, kein amtliches Inkrafttretensdatum)</w:t>
      </w:r>
    </w:p>
    <w:p>
      <w:r>
        <w:t xml:space="preserve">(1) Verletzt die Herstellung oder Verbreitung von Vervielfältigungsstücken das Urheberrecht oder ein anderes nach diesem Gesetz geschütztes Recht, so unterliegen die Vervielfältigungsstücke, soweit nicht die Verordnung (EU) Nr. 608/2013 des Europäischen Parlaments und des Rates vom 12. Juni 2013 zur Durchsetzung der Rechte geistigen Eigentums durch die Zollbehörden und zur Aufhebung der Verordnung (EG) Nr. 1383/2003 des Rates (ABl. L 181 vom 29.6.2013, S. 15), in ihrer jeweils geltenden Fassung anzuwenden ist, auf Antrag und gegen Sicherheitsleistung des Rechtsinhabers bei ihrer Einfuhr oder Ausfuhr der Beschlagnahme durch die Zollbehörde, sofern die Rechtsverletzung offensichtlich ist. Dies gilt für den Verkehr mit anderen Mitgliedstaaten der Europäischen Union sowie mit den anderen Vertragsstaaten des Abkommens über den Europäischen Wirtschaftsraum nur, soweit Kontrollen durch die Zollbehörden stattfinden.</w:t>
      </w:r>
    </w:p>
    <w:p>
      <w:r>
        <w:t xml:space="preserve">(2) Ordnet die Zollbehörde die Beschlagnahme an, so unterrichtet sie unverzüglich den Verfügungsberechtigten sowie den Antragsteller. Dem Antragsteller sind Herkunft, Menge und Lagerort der Vervielfältigungsstücke sowie Name und Anschrift des Verfügungsberechtigten mitzuteilen; das Brief- und Postgeheimnis (Artikel 10 des Grundgesetzes) wird insoweit eingeschränkt. Dem Antragsteller wird Gelegenheit gegeben, die Vervielfältigungsstücke zu besichtigen, soweit hierdurch nicht in Geschäfts- oder Betriebsgeheimnisse eingegriffen wird.</w:t>
      </w:r>
    </w:p>
    <w:p>
      <w:r>
        <w:t xml:space="preserve">(3) Wird der Beschlagnahme nicht spätestens nach Ablauf von zwei Wochen nach Zustellung der Mitteilung nach Absatz 2 Satz 1 widersprochen, so ordnet die Zollbehörde die Einziehung der beschlagnahmten Vervielfältigungsstücke an.</w:t>
      </w:r>
    </w:p>
    <w:p>
      <w:r>
        <w:t xml:space="preserve">(4) Widerspricht der Verfügungsberechtigte der Beschlagnahme, so unterrichtet die Zollbehörde hiervon unverzüglich den Antragsteller. Dieser hat gegenüber der Zollbehörde unverzüglich zu erklären, ob er den Antrag nach Absatz 1 in bezug auf die beschlagnahmten Vervielfältigungsstücke aufrechterhält.</w:t>
      </w:r>
    </w:p>
    <w:p>
      <w:pPr>
        <w:ind w:left="420"/>
      </w:pPr>
      <w:r>
        <w:t xml:space="preserve">1. Nimmt der Antragsteller den Antrag zurück, hebt die Zollbehörde die Beschlagnahme unverzüglich auf.</w:t>
      </w:r>
    </w:p>
    <w:p>
      <w:pPr>
        <w:ind w:left="420"/>
      </w:pPr>
      <w:r>
        <w:t xml:space="preserve">2. Hält der Antragsteller den Antrag aufrecht und legt er eine vollziehbare gerichtliche Entscheidung vor, die die Verwahrung der beschlagnahmten Vervielfältigungsstücke oder eine Verfügungsbeschränkung anordnet, trifft die Zollbehörde die erforderlichen Maßnahmen.</w:t>
      </w:r>
    </w:p>
    <w:p>
      <w:r>
        <w:t xml:space="preserve">Liegen die Fälle der Nummern 1 oder 2 nicht vor, hebt die Zollbehörde die Beschlagnahme nach Ablauf von zwei Wochen nach Zustellung der Mitteilung an den Antragsteller nach Satz 1 auf; weist der Antragsteller nach, daß die gerichtliche Entscheidung nach Nummer 2 beantragt, ihm aber noch nicht zugegangen ist, wird die Beschlagnahme für längstens zwei weitere Wochen aufrechterhalten.</w:t>
      </w:r>
    </w:p>
    <w:p>
      <w:r>
        <w:t xml:space="preserve">(5) Erweist sich die Beschlagnahme als von Anfang an ungerechtfertigt und hat der Antragsteller den Antrag nach Absatz 1 in bezug auf die beschlagnahmten Vervielfältigungsstücke aufrechterhalten oder sich nicht unverzüglich erklärt (Absatz 4 Satz 2), so ist er verpflichtet, den dem Verfügungsberechtigten durch die Beschlagnahme entstandenen Schaden zu ersetzen.</w:t>
      </w:r>
    </w:p>
    <w:p>
      <w:r>
        <w:t xml:space="preserve">(6) Der Antrag nach Absatz 1 ist bei der Generalzolldirektion zu stellen und hat Wirkung für ein Jahr, sofern keine kürzere Geltungsdauer beantragt wird; er kann wiederholt werden. Für die mit dem Antrag verbundenen Amtshandlungen werden vom Antragsteller Kosten nach Maßgabe des § 178 der Abgabenordnung erhoben.</w:t>
      </w:r>
    </w:p>
    <w:p>
      <w:r>
        <w:t xml:space="preserve">(7) Die Beschlagnahme und die Einziehung können mit den Rechtsmitteln angefochten werden, die im Bußgeldverfahren nach dem Gesetz über Ordnungswidrigkeiten gegen die Beschlagnahme und Einziehung zulässig sind. Im Rechtsmittelverfahren ist der Antragsteller zu hören. Gegen die Entscheidung des Amtsgerichts ist die sofortige Beschwerde zulässig; über sie entscheidet das Oberlandesgericht.</w:t>
      </w:r>
    </w:p>
    <w:p>
      <w:r>
        <w:t xml:space="preserve">(8) (weggefallen)</w:t>
      </w:r>
    </w:p>
    <w:p>
      <w:r>
        <w:rPr>
          <w:color w:val="555555"/>
          <w:sz w:val="17"/>
        </w:rPr>
        <w:t xml:space="preserve">Zitiervorschlag: § 111b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