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108b UrhG — Unerlaubte Eingriffe in technische Schutzmaßnahmen und zur Rechtewahrnehmung erforderliche Informationen</w:t>
      </w:r>
    </w:p>
    <w:p>
      <w:r>
        <w:rPr>
          <w:color w:val="555555"/>
          <w:sz w:val="18"/>
        </w:rPr>
        <w:t xml:space="preserve">Urheberrechtsgesetz</w:t>
      </w:r>
    </w:p>
    <w:p>
      <w:r>
        <w:rPr>
          <w:color w:val="555555"/>
          <w:sz w:val="18"/>
        </w:rPr>
        <w:t xml:space="preserve">Stand: 10.06.2019 (konsolidierte Textfassung, kein amtliches Inkrafttretensdatum)</w:t>
      </w:r>
    </w:p>
    <w:p>
      <w:r>
        <w:t xml:space="preserve">(1) Wer</w:t>
      </w:r>
    </w:p>
    <w:p>
      <w:pPr>
        <w:ind w:left="420"/>
      </w:pPr>
      <w:r>
        <w:t xml:space="preserve">1. in der Absicht, sich oder einem Dritten den Zugang zu einem nach diesem Gesetz geschützten Werk oder einem anderen nach diesem Gesetz geschützten Schutzgegenstand oder deren Nutzung zu ermöglichen, eine wirksame technische Maßnahme ohne Zustimmung des Rechtsinhabers umgeht oder</w:t>
      </w:r>
    </w:p>
    <w:p>
      <w:pPr>
        <w:ind w:left="420"/>
      </w:pPr>
      <w:r>
        <w:t xml:space="preserve">2. wissentlich unbefugt</w:t>
      </w:r>
    </w:p>
    <w:p>
      <w:pPr>
        <w:ind w:left="780"/>
      </w:pPr>
      <w:r>
        <w:t xml:space="preserve">a) eine von Rechtsinhabern stammende Information für die Rechtewahrnehmung entfernt oder verändert, wenn irgendeine der betreffenden Informationen an einem Vervielfältigungsstück eines Werkes oder eines sonstigen Schutzgegenstandes angebracht ist oder im Zusammenhang mit der öffentlichen Wiedergabe eines solchen Werkes oder Schutzgegenstandes erscheint, oder</w:t>
      </w:r>
    </w:p>
    <w:p>
      <w:pPr>
        <w:ind w:left="780"/>
      </w:pPr>
      <w:r>
        <w:t xml:space="preserve">b) ein Werk oder einen sonstigen Schutzgegenstand, bei dem eine Information für die Rechtewahrnehmung unbefugt entfernt oder geändert wurde, verbreitet, zur Verbreitung einführt, sendet, öffentlich wiedergibt oder öffentlich zugänglich macht</w:t>
      </w:r>
    </w:p>
    <w:p>
      <w:pPr>
        <w:ind w:left="420"/>
      </w:pPr>
      <w:r>
        <w:t xml:space="preserve">und dadurch wenigstens leichtfertig die Verletzung von Urheberrechten oder verwandten Schutzrechten veranlasst, ermöglicht, erleichtert oder verschleiert,</w:t>
      </w:r>
    </w:p>
    <w:p>
      <w:r>
        <w:t xml:space="preserve">wird, wenn die Tat nicht ausschließlich zum eigenen privaten Gebrauch des Täters oder mit dem Täter persönlich verbundener Personen erfolgt oder sich auf einen derartigen Gebrauch bezieht, mit Freiheitsstrafe bis zu einem Jahr oder mit Geldstrafe bestraft.</w:t>
      </w:r>
    </w:p>
    <w:p>
      <w:r>
        <w:t xml:space="preserve">(2) Ebenso wird bestraft, wer entgegen § 95a Abs. 3 eine Vorrichtung, ein Erzeugnis oder einen Bestandteil zu gewerblichen Zwecken herstellt, einführt, verbreitet, verkauft oder vermietet.</w:t>
      </w:r>
    </w:p>
    <w:p>
      <w:r>
        <w:t xml:space="preserve">(3) Handelt der Täter in den Fällen des Absatzes 1 gewerbsmäßig, so ist die Strafe Freiheitsstrafe bis zu drei Jahren oder Geldstrafe.</w:t>
      </w:r>
    </w:p>
    <w:p>
      <w:r>
        <w:rPr>
          <w:color w:val="555555"/>
          <w:sz w:val="17"/>
        </w:rPr>
        <w:t xml:space="preserve">Zitiervorschlag: § 108b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