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UrhDaG — Öffentliche Wiedergabe mutmaßlich erlaubter Nutzungen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Um unverhältnismäßige Blockierungen beim Einsatz automatisierter Verfahren zu vermeiden, sind mutmaßlich erlaubte Nutzungen bis zum Abschluss eines Beschwerdeverfahrens (§ 14) öffentlich wiederzugeben.</w:t>
      </w:r>
    </w:p>
    <w:p>
      <w:r>
        <w:t xml:space="preserve">(2) Für nutzergenerierte Inhalte, die</w:t>
      </w:r>
    </w:p>
    <w:p>
      <w:pPr>
        <w:ind w:left="420"/>
      </w:pPr>
      <w:r>
        <w:t xml:space="preserve">1. weniger als die Hälfte eines Werkes eines Dritten oder mehrerer Werke Dritter enthalten,</w:t>
      </w:r>
    </w:p>
    <w:p>
      <w:pPr>
        <w:ind w:left="420"/>
      </w:pPr>
      <w:r>
        <w:t xml:space="preserve">2. die Werkteile nach Nummer 1 mit anderem Inhalt kombinieren und</w:t>
      </w:r>
    </w:p>
    <w:p>
      <w:pPr>
        <w:ind w:left="420"/>
      </w:pPr>
      <w:r>
        <w:t xml:space="preserve">3. Werke Dritter nur geringfügig nutzen (§ 10) oder als gesetzlich erlaubt gekennzeichnet sind (§ 11),</w:t>
      </w:r>
    </w:p>
    <w:p>
      <w:r>
        <w:t xml:space="preserve">wird widerleglich vermutet, dass ihre Nutzung nach § 5 gesetzlich erlaubt ist (mutmaßlich erlaubte Nutzungen). Abbildungen dürfen nach Maßgabe von §§ 10 und 11 vollständig verwendet werden.</w:t>
      </w:r>
    </w:p>
    <w:p>
      <w:r>
        <w:t xml:space="preserve">(3) Der Diensteanbieter informiert den Rechtsinhaber sofort über die öffentliche Wiedergabe und weist ihn auf das Recht hin, nach § 14 Beschwerde einzulegen, um die Vermutung nach Absatz 2 überprüfen zu lassen.</w:t>
      </w:r>
    </w:p>
    <w:p>
      <w:r>
        <w:rPr>
          <w:color w:val="555555"/>
          <w:sz w:val="17"/>
        </w:rPr>
        <w:t xml:space="preserve">Zitiervorschlag: § 9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