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UrhDaG — Geringfügige Nutzungen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folgenden Nutzungen von Werken Dritter gelten als geringfügig im Sinne des § 9 Absatz 2 Satz 1 Nummer 3, sofern sie nicht zu kommerziellen Zwecken oder nur zur Erzielung unerheblicher Einnahmen dienen:</w:t>
      </w:r>
    </w:p>
    <w:p>
      <w:pPr>
        <w:ind w:left="420"/>
      </w:pPr>
      <w:r>
        <w:t xml:space="preserve">1. Nutzungen bis zu 15 Sekunden je eines Filmwerkes oder Laufbildes,</w:t>
      </w:r>
    </w:p>
    <w:p>
      <w:pPr>
        <w:ind w:left="420"/>
      </w:pPr>
      <w:r>
        <w:t xml:space="preserve">2. Nutzungen bis zu 15 Sekunden je einer Tonspur,</w:t>
      </w:r>
    </w:p>
    <w:p>
      <w:pPr>
        <w:ind w:left="420"/>
      </w:pPr>
      <w:r>
        <w:t xml:space="preserve">3. Nutzungen bis zu 160 Zeichen je eines Textes und</w:t>
      </w:r>
    </w:p>
    <w:p>
      <w:pPr>
        <w:ind w:left="420"/>
      </w:pPr>
      <w:r>
        <w:t xml:space="preserve">4. Nutzungen bis zu 125 Kilobyte je eines Lichtbildwerkes, Lichtbildes oder einer Grafik.</w:t>
      </w:r>
    </w:p>
    <w:p>
      <w:r>
        <w:rPr>
          <w:color w:val="555555"/>
          <w:sz w:val="17"/>
        </w:rPr>
        <w:t xml:space="preserve">Zitiervorschlag: § 10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