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UrhDaG — Öffentliche Wiedergabe; Verantwortlichkeit des Diensteanbieters</w:t>
      </w:r>
    </w:p>
    <w:p>
      <w:r>
        <w:rPr>
          <w:color w:val="555555"/>
          <w:sz w:val="18"/>
        </w:rPr>
        <w:t xml:space="preserve">Urheberrechts-Diensteanbieter-Gesetz</w:t>
      </w:r>
    </w:p>
    <w:p>
      <w:r>
        <w:rPr>
          <w:color w:val="555555"/>
          <w:sz w:val="18"/>
        </w:rPr>
        <w:t xml:space="preserve">Stand: 14.05.2024 (konsolidierte Textfassung, kein amtliches Inkrafttretensdatum)</w:t>
      </w:r>
    </w:p>
    <w:p>
      <w:r>
        <w:t xml:space="preserve">(1) Ein Diensteanbieter (§ 2) gibt Werke öffentlich wieder, wenn er der Öffentlichkeit Zugang zu urheberrechtlich geschützten Werken verschafft, die von Nutzern des Dienstes hochgeladen worden sind.</w:t>
      </w:r>
    </w:p>
    <w:p>
      <w:r>
        <w:t xml:space="preserve">(2) Erfüllt der Diensteanbieter seine Pflichten nach § 4 und den §§ 7 bis 11 nach Maßgabe hoher branchenüblicher Standards unter Beachtung des Grundsatzes der Verhältnismäßigkeit, so ist er für die öffentliche Wiedergabe urheberrechtlich nicht verantwortlich. Hierbei sind insbesondere zu berücksichtigen</w:t>
      </w:r>
    </w:p>
    <w:p>
      <w:pPr>
        <w:ind w:left="420"/>
      </w:pPr>
      <w:r>
        <w:t xml:space="preserve">1. die Art, das Publikum und der Umfang des Dienstes,</w:t>
      </w:r>
    </w:p>
    <w:p>
      <w:pPr>
        <w:ind w:left="420"/>
      </w:pPr>
      <w:r>
        <w:t xml:space="preserve">2. die Art der von den Nutzern des Dienstes hochgeladenen Werke,</w:t>
      </w:r>
    </w:p>
    <w:p>
      <w:pPr>
        <w:ind w:left="420"/>
      </w:pPr>
      <w:r>
        <w:t xml:space="preserve">3. die Verfügbarkeit geeigneter Mittel zur Erfüllung der Pflichten sowie</w:t>
      </w:r>
    </w:p>
    <w:p>
      <w:pPr>
        <w:ind w:left="420"/>
      </w:pPr>
      <w:r>
        <w:t xml:space="preserve">4. die Kosten, die dem Diensteanbieter für Mittel nach Nummer 3 entstehen.</w:t>
      </w:r>
    </w:p>
    <w:p>
      <w:r>
        <w:t xml:space="preserve">(3) Auf Artikel 6 Absatz 1 der Verordnung (EU) 2022/2065 des Europäischen Parlaments und des Rates vom 19. Oktober 2022 über einen Binnenmarkt für digitale Dienste und zur Änderung der Richtlinie 2000/31/EG (Gesetz über digitale Dienste) (ABl. L 277 vom 27.10.2022, S. 1; L 310 vom 1.12.2022, S. 17) kann sich der Diensteanbieter nicht berufen.</w:t>
      </w:r>
    </w:p>
    <w:p>
      <w:r>
        <w:t xml:space="preserve">(4) Ein Diensteanbieter, dessen Hauptzweck es ist, sich an Urheberrechtsverletzungen zu beteiligen oder sie zu erleichtern, kann sich auf Absatz 2 nicht berufen.</w:t>
      </w:r>
    </w:p>
    <w:p>
      <w:r>
        <w:rPr>
          <w:color w:val="555555"/>
          <w:sz w:val="17"/>
        </w:rPr>
        <w:t xml:space="preserve">Zitiervorschlag: § 1 UrhDaG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https://recht.nulegal.eu/gesetze/UrhDaG/1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