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UntVergV (Bayern) — Erteilung eigenverantwortlichen Unterrichts</w:t>
      </w:r>
    </w:p>
    <w:p>
      <w:r>
        <w:rPr>
          <w:color w:val="555555"/>
          <w:sz w:val="18"/>
        </w:rPr>
        <w:t xml:space="preserve">Unterrichtsvergütungsverordnung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Umfang des wöchentlich zu erteilenden eigenverantwortlichen Unterrichts bestimmt sich nach gesonderten ausbildungsrechtlichen Regelungen.</w:t>
      </w:r>
    </w:p>
    <w:p>
      <w:r>
        <w:t xml:space="preserve">(2) Kein eigenverantwortlicher Unterricht im Sinn des Art. 79 Satz 2 BayBesG sind:</w:t>
      </w:r>
    </w:p>
    <w:p>
      <w:r>
        <w:t xml:space="preserve">1. zusammenhängender Unterricht,</w:t>
      </w:r>
    </w:p>
    <w:p>
      <w:r>
        <w:t xml:space="preserve">2. Hospitationen,</w:t>
      </w:r>
    </w:p>
    <w:p>
      <w:r>
        <w:t xml:space="preserve">3. Hörstunden,</w:t>
      </w:r>
    </w:p>
    <w:p>
      <w:r>
        <w:t xml:space="preserve">4. Seminarveranstaltungen,</w:t>
      </w:r>
    </w:p>
    <w:p>
      <w:r>
        <w:t xml:space="preserve">5. Unterricht unter Anleitung und</w:t>
      </w:r>
    </w:p>
    <w:p>
      <w:r>
        <w:t xml:space="preserve">6. Unterricht im Rahmen eines Praktikums.</w:t>
      </w:r>
    </w:p>
    <w:p>
      <w:r>
        <w:t xml:space="preserve">Diese Ausbildungsformen sind mit den Bezügen für Anwärterinnen und Anwärter abgegolten.</w:t>
      </w:r>
    </w:p>
    <w:p>
      <w:r>
        <w:rPr>
          <w:color w:val="555555"/>
          <w:sz w:val="17"/>
        </w:rPr>
        <w:t xml:space="preserve">Zitiervorschlag: § 2 UntVergV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https://recht.nulegal.eu/gesetze/UntVergV/2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