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UntAbschlG — Antragstellung, Änderung, Beendigung und Zahlung</w:t>
      </w:r>
    </w:p>
    <w:p>
      <w:r>
        <w:rPr>
          <w:color w:val="555555"/>
          <w:sz w:val="18"/>
        </w:rPr>
        <w:t xml:space="preserve">Unterstützungsabschlußgesetz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Anträge auf Gewährung einer Unterstützung nach diesem Gesetz können innerhalb von einem Jahr nach Verkündung dieses Gesetzes gestellt werden. In diesen Fällen beginnt die Zahlung mit Inkrafttreten dieses Gesetzes.</w:t>
      </w:r>
    </w:p>
    <w:p>
      <w:r>
        <w:t xml:space="preserve">(2) Anträge auf Gewährung einer erweiterten materiellen Unterstützung nach der EmU-Anordnung, über die bis zum Tage der Verkündung dieses Gesetzes noch nicht entschieden wurde, gelten als Anträge nach diesem Gesetz.</w:t>
      </w:r>
    </w:p>
    <w:p>
      <w:r>
        <w:t xml:space="preserve">(3) Eine vom Einkommen beeinflusste Leistung ist nicht neu festzustellen, solange sich das Bruttoeinkommen seit der letzten Feststellung dieser Leistung insgesamt um weniger als 5 Euro monatlich erhöht, es sei denn, dass eine Neufeststellung einer Leistung aus anderem Anlass notwendig wird.</w:t>
      </w:r>
    </w:p>
    <w:p>
      <w:r>
        <w:t xml:space="preserve">(4) Die Versorgungsbezüge werden in Monatsbeträgen zuerkannt, auf volle Euro aufgerundet und monatlich im Voraus gezahlt. § 47 Absatz 1 des Ersten Buches Sozialgesetzbuch und § 118 Absatz 3 bis 4a des Sechsten Buches Sozialgesetzbuch gelten entsprechend.</w:t>
      </w:r>
    </w:p>
    <w:p>
      <w:r>
        <w:t xml:space="preserve">(5) Nach der EmU-Anordnung, die nach Anlage II Kapitel X Sachgebiet D Abschnitt III Nr. 6 des Einigungsvertrages vom 31. August 1990 in Verbindung mit Artikel 1 des Gesetzes vom 23. September 1990 (BGBl. II S. 885, 1220) mit Maßgaben fortgilt, bis zum 31. Dezember 1990 abschließend geregelte Ansprüche können nicht wieder aufgenommen werden.</w:t>
      </w:r>
    </w:p>
    <w:p>
      <w:r>
        <w:rPr>
          <w:color w:val="555555"/>
          <w:sz w:val="17"/>
        </w:rPr>
        <w:t xml:space="preserve">Zitiervorschlag: § 7 UntAbschlG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https://recht.nulegal.eu/gesetze/UntAbschlG/7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