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UnifV 2008 — Inkrafttreten, Außerkrafttreten</w:t>
      </w:r>
    </w:p>
    <w:p>
      <w:r>
        <w:rPr>
          <w:color w:val="555555"/>
          <w:sz w:val="18"/>
        </w:rPr>
        <w:t xml:space="preserve">Uniformverordnung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8 UnifV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https://recht.nulegal.eu/gesetze/UnifV%202008/8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