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UnifV 2008 — Antrag, Zuständigkeiten</w:t>
      </w:r>
    </w:p>
    <w:p>
      <w:r>
        <w:rPr>
          <w:color w:val="555555"/>
          <w:sz w:val="18"/>
        </w:rPr>
        <w:t xml:space="preserve">Uniformverordnung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Genehmigung für die in § 3 Nr. 1 bis 5 genannten Anlässe wird auf Antrag erteilt. In den Fällen des § 3 Nr. 6 erfolgt die Genehmigung von Amts wegen.</w:t>
      </w:r>
    </w:p>
    <w:p>
      <w:r>
        <w:t xml:space="preserve">(2) Über Anträge nach § 3 Nr. 1 bis 4, die vor Beendigung des Wehrdienstverhältnisses gestellt werden, entscheidet die oder der letzte Disziplinarvorgesetzte der Soldatin oder des Soldaten. Über spätere Anträge sowie über Anträge nach § 3 Nr. 5 entscheidet das für den Wohnsitz der Soldatin oder des Soldaten zuständige Landeskommando.</w:t>
      </w:r>
    </w:p>
    <w:p>
      <w:r>
        <w:t xml:space="preserve">(3) Das Streitkräfteamt entscheidet,</w:t>
      </w:r>
    </w:p>
    <w:p>
      <w:pPr>
        <w:ind w:left="420"/>
      </w:pPr>
      <w:r>
        <w:t xml:space="preserve">1. soweit eine Zuständigkeit nach Absatz 2 nicht gegeben ist,</w:t>
      </w:r>
    </w:p>
    <w:p>
      <w:pPr>
        <w:ind w:left="420"/>
      </w:pPr>
      <w:r>
        <w:t xml:space="preserve">2. wenn die Uniform im Einzelfall im Ausland getragen werden soll und</w:t>
      </w:r>
    </w:p>
    <w:p>
      <w:pPr>
        <w:ind w:left="420"/>
      </w:pPr>
      <w:r>
        <w:t xml:space="preserve">3. wenn in den Fällen des Absatzes 2 Satz 2 Anträge von Generalen und Admiralen gestellt werden.</w:t>
      </w:r>
    </w:p>
    <w:p>
      <w:r>
        <w:t xml:space="preserve">(4) In den Fällen des § 3 Nr. 6 entscheidet die für die Zuziehung im Einzelfall zuständige Stelle.</w:t>
      </w:r>
    </w:p>
    <w:p>
      <w:r>
        <w:rPr>
          <w:color w:val="555555"/>
          <w:sz w:val="17"/>
        </w:rPr>
        <w:t xml:space="preserve">Zitiervorschlag: § 5 UnifV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https://recht.nulegal.eu/gesetze/UnifV%202008/5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