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UnbilligkeitsV — Inkrafttreten</w:t>
      </w:r>
    </w:p>
    <w:p>
      <w:r>
        <w:rPr>
          <w:color w:val="555555"/>
          <w:sz w:val="18"/>
        </w:rPr>
        <w:t xml:space="preserve">Unbilligkeitsverordnung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mit Wirkung vom 1. Januar 2008 in Kraft.</w:t>
      </w:r>
    </w:p>
    <w:p>
      <w:r>
        <w:rPr>
          <w:color w:val="555555"/>
          <w:sz w:val="17"/>
        </w:rPr>
        <w:t xml:space="preserve">Zitiervorschlag: § 7 UnbilligkeitsV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https://recht.nulegal.eu/gesetze/UnbilligkeitsV/7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