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UnbilligkeitsV — Hilfebedürftigkeit im Alter</w:t>
      </w:r>
    </w:p>
    <w:p>
      <w:r>
        <w:rPr>
          <w:color w:val="555555"/>
          <w:sz w:val="18"/>
        </w:rPr>
        <w:t xml:space="preserve">Unbilligkeitsverordnung</w:t>
      </w:r>
    </w:p>
    <w:p>
      <w:r>
        <w:rPr>
          <w:color w:val="555555"/>
          <w:sz w:val="18"/>
        </w:rPr>
        <w:t xml:space="preserve">Stand: 10.06.2019 (konsolidierte Textfassung, kein amtliches Inkrafttretensdatum)</w:t>
      </w:r>
    </w:p>
    <w:p>
      <w:r>
        <w:t xml:space="preserve">Unbillig ist die Inanspruchnahme, wenn Leistungsberechtigte dadurch hilfebedürftig im Sinne der Grundsicherung im Alter und bei Erwerbsminderung nach dem Vierten Kapitel des Zwölften Buches Sozialgesetzbuch werden würden. Dies ist insbesondere anzunehmen, wenn der Betrag in Höhe von 70 Prozent der bei Erreichen der Altersgrenze (§ 7a des Zweiten Buches Sozialgesetzbuch) zu erwartenden monatlichen Regelaltersrente niedriger ist als der zum Zeitpunkt der Entscheidung über die Unbilligkeit maßgebende Bedarf der leistungsberechtigten Person nach dem Zweiten Buch Sozialgesetzbuch.</w:t>
      </w:r>
    </w:p>
    <w:p>
      <w:r>
        <w:rPr>
          <w:color w:val="555555"/>
          <w:sz w:val="17"/>
        </w:rPr>
        <w:t xml:space="preserve">Zitiervorschlag: § 6 UnbilligkeitsV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https://recht.nulegal.eu/gesetze/UnbilligkeitsV/6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