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UnbilligkeitsV — Bevorstehende Erwerbstätigkeit</w:t>
      </w:r>
    </w:p>
    <w:p>
      <w:r>
        <w:rPr>
          <w:color w:val="555555"/>
          <w:sz w:val="18"/>
        </w:rPr>
        <w:t xml:space="preserve">Unbilligkeitsverordnung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Unbillig ist die Inanspruchnahme, wenn Hilfebedürftige durch die Vorlage eines Arbeitsvertrages oder anderer ebenso verbindlicher, schriftlicher Zusagen glaubhaft machen, dass sie in nächster Zukunft eine Erwerbstätigkeit gemäß § 4 aufnehmen und nicht nur vorübergehend ausüben werden.</w:t>
      </w:r>
    </w:p>
    <w:p>
      <w:r>
        <w:t xml:space="preserve">(2) Haben Hilfebedürftige bereits einmal glaubhaft gemacht, dass sie alsbald eine Erwerbstätigkeit nach Absatz 1 aufnehmen, so ist eine erneute Glaubhaftmachung ausgeschlossen.</w:t>
      </w:r>
    </w:p>
    <w:p>
      <w:r>
        <w:t xml:space="preserve">(3) Ist bereits vor dem Zeitpunkt der geplanten Aufnahme der Beschäftigung oder Erwerbstätigkeit anzunehmen, dass diese nicht zu Stande kommen wird, entfällt die Unbilligkeit.</w:t>
      </w:r>
    </w:p>
    <w:p>
      <w:r>
        <w:rPr>
          <w:color w:val="555555"/>
          <w:sz w:val="17"/>
        </w:rPr>
        <w:t xml:space="preserve">Zitiervorschlag: § 5 UnbilligkeitsV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https://recht.nulegal.eu/gesetze/UnbilligkeitsV/5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