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UnbilligkeitsV — Verlust eines Anspruchs auf Arbeitslosengeld</w:t>
      </w:r>
    </w:p>
    <w:p>
      <w:r>
        <w:rPr>
          <w:color w:val="555555"/>
          <w:sz w:val="18"/>
        </w:rPr>
        <w:t xml:space="preserve">Unbilligkeitsverordnung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Unbillig ist die Inanspruchnahme, wenn und solange sie zum Verlust eines Anspruchs auf Arbeitslosengeld führen würde.</w:t>
      </w:r>
    </w:p>
    <w:p>
      <w:r>
        <w:rPr>
          <w:color w:val="555555"/>
          <w:sz w:val="17"/>
        </w:rPr>
        <w:t xml:space="preserve">Zitiervorschlag: § 2 UnbilligkeitsV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https://recht.nulegal.eu/gesetze/UnbilligkeitsV/2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