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UnBefG 1979</w:t>
      </w:r>
    </w:p>
    <w:p>
      <w:r>
        <w:rPr>
          <w:color w:val="555555"/>
          <w:sz w:val="18"/>
        </w:rPr>
        <w:t xml:space="preserve">Gesetz über die unentgeltliche Beförderung Schwerbehinderter im öffentlichen 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UnBefG 1979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https://recht.nulegal.eu/gesetze/UnBefG%201979/eingangsformel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