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UmwStG 2006 — Bewertung der Anteile beim Anteilstausch</w:t>
      </w:r>
    </w:p>
    <w:p>
      <w:r>
        <w:rPr>
          <w:color w:val="555555"/>
          <w:sz w:val="18"/>
        </w:rPr>
        <w:t xml:space="preserve">Umwandlungssteuergesetz</w:t>
      </w:r>
    </w:p>
    <w:p>
      <w:r>
        <w:rPr>
          <w:color w:val="555555"/>
          <w:sz w:val="18"/>
        </w:rPr>
        <w:t xml:space="preserve">Stand: 01.01.2025 (konsolidierte Textfassung, kein amtliches Inkrafttretensdatum)</w:t>
      </w:r>
    </w:p>
    <w:p>
      <w:r>
        <w:t xml:space="preserve">(1) Werden Anteile an einer Kapitalgesellschaft oder einer Genossenschaft (erworbene Gesellschaft) in eine Kapitalgesellschaft oder Genossenschaft (übernehmende Gesellschaft) gegen Gewährung neuer Anteile an der übernehmenden Gesellschaft eingebracht (Anteilstausch), hat die übernehmende Gesellschaft die eingebrachten Anteile mit dem gemeinen Wert anzusetzen. Abweichend von Satz 1 können die eingebrachten Anteile auf Antrag mit dem Buchwert oder einem höheren Wert, höchstens jedoch mit dem gemeinen Wert, angesetzt werden, wenn</w:t>
      </w:r>
    </w:p>
    <w:p>
      <w:pPr>
        <w:ind w:left="420"/>
      </w:pPr>
      <w:r>
        <w:t xml:space="preserve">1. die übernehmende Gesellschaft nach der Einbringung auf Grund ihrer Beteiligung einschließlich der eingebrachten Anteile nachweisbar unmittelbar die Mehrheit der Stimmrechte an der erworbenen Gesellschaft hat (qualifizierter Anteilstausch) und soweit</w:t>
      </w:r>
    </w:p>
    <w:p>
      <w:pPr>
        <w:ind w:left="420"/>
      </w:pPr>
      <w:r>
        <w:t xml:space="preserve">2. der gemeine Wert von sonstigen Gegenleistungen, die neben den neuen Anteilen gewährt werden, nicht mehr beträgt als</w:t>
      </w:r>
    </w:p>
    <w:p>
      <w:pPr>
        <w:ind w:left="780"/>
      </w:pPr>
      <w:r>
        <w:t xml:space="preserve">a) 25 Prozent des Buchwerts der eingebrachten Anteile oder</w:t>
      </w:r>
    </w:p>
    <w:p>
      <w:pPr>
        <w:ind w:left="780"/>
      </w:pPr>
      <w:r>
        <w:t xml:space="preserve">b) 500 000 Euro, höchstens jedoch den Buchwert der eingebrachten Anteile.</w:t>
      </w:r>
    </w:p>
    <w:p>
      <w:r>
        <w:t xml:space="preserve">§ 20 Absatz 2 Satz 3 gilt entsprechend. Erhält der Einbringende neben den neuen Gesellschaftsanteilen auch sonstige Gegenleistungen, sind die eingebrachten Anteile abweichend von Satz 2 mindestens mit dem gemeinen Wert der sonstigen Gegenleistungen anzusetzen, wenn dieser den sich nach Satz 2 ergebenden Wert übersteigt.</w:t>
      </w:r>
    </w:p>
    <w:p>
      <w:r>
        <w:t xml:space="preserve">(2) Der Wert, mit dem die übernehmende Gesellschaft die eingebrachten Anteile ansetzt, gilt für den Einbringenden als Veräußerungspreis der eingebrachten Anteile und als Anschaffungskosten der erhaltenen Anteile. Abweichend von Satz 1 gilt für den Einbringenden der gemeine Wert der eingebrachten Anteile als Veräußerungspreis und als Anschaffungskosten der erhaltenen Anteile, wenn für die eingebrachten Anteile nach der Einbringung das Recht der Bundesrepublik Deutschland hinsichtlich der Besteuerung des Gewinns aus der Veräußerung dieser Anteile ausgeschlossen oder beschränkt ist; dies gilt auch, wenn das Recht der Bundesrepublik Deutschland hinsichtlich der Besteuerung des Gewinns aus der Veräußerung der erhaltenen Anteile ausgeschlossen oder beschränkt ist. Auf Antrag gilt in den Fällen des Satzes 2 unter den Voraussetzungen des Absatzes 1 Satz 2 der Buchwert oder ein höherer Wert, höchstens der gemeine Wert, als Veräußerungspreis der eingebrachten Anteile und als Anschaffungskosten der erhaltenen Anteile, wenn</w:t>
      </w:r>
    </w:p>
    <w:p>
      <w:pPr>
        <w:ind w:left="420"/>
      </w:pPr>
      <w:r>
        <w:t xml:space="preserve">1. das Recht der Bundesrepublik Deutschland hinsichtlich der Besteuerung des Gewinns aus der Veräußerung der erhaltenen Anteile nicht ausgeschlossen oder beschränkt ist oder</w:t>
      </w:r>
    </w:p>
    <w:p>
      <w:pPr>
        <w:ind w:left="420"/>
      </w:pPr>
      <w:r>
        <w:t xml:space="preserve">2. der Gewinn aus dem Anteilstausch auf Grund Artikel 8 der Richtlinie 2009/133/EG nicht besteuert werden darf; in diesem Fall ist der Gewinn aus einer späteren Veräußerung der erhaltenen Anteile ungeachtet der Bestimmungen eines Abkommens zur Vermeidung der Doppelbesteuerung in der gleichen Art und Weise zu besteuern, wie die Veräußerung der Anteile an der erworbenen Gesellschaft zu besteuern gewesen wäre; § 15 Abs. 1a Satz 2 des Einkommensteuergesetzes ist entsprechend anzuwenden.</w:t>
      </w:r>
    </w:p>
    <w:p>
      <w:r>
        <w:t xml:space="preserve">Der Antrag ist spätestens bis zur erstmaligen Abgabe der Steuererklärung bei dem für die Besteuerung des Einbringenden zuständigen Finanzamt zu stellen. Haben die eingebrachten Anteile beim Einbringenden nicht zu einem Betriebsvermögen gehört, treten an die Stelle des Buchwerts die Anschaffungskosten. § 20 Abs. 3 Satz 3 gilt entsprechend.</w:t>
      </w:r>
    </w:p>
    <w:p>
      <w:r>
        <w:t xml:space="preserve">(3) Auf den beim Anteilstausch entstehenden Veräußerungsgewinn ist § 17 Abs. 3 des Einkommensteuergesetzes nur anzuwenden, wenn der Einbringende eine natürliche Person ist und die übernehmende Gesellschaft die eingebrachten Anteile nach Absatz 1 Satz 1 oder in den Fällen des Absatzes 2 Satz 2 der Einbringende mit dem gemeinen Wert ansetzt; dies gilt für die Anwendung von § 16 Abs. 4 des Einkommensteuergesetzes unter der Voraussetzung, dass eine im Betriebsvermögen gehaltene Beteiligung an einer Kapitalgesellschaft eingebracht wird, die das gesamte Nennkapital der Kapitalgesellschaft umfasst. § 34 Abs. 1 des Einkommensteuergesetzes findet keine Anwendung.</w:t>
      </w:r>
    </w:p>
    <w:p>
      <w:r>
        <w:rPr>
          <w:color w:val="555555"/>
          <w:sz w:val="17"/>
        </w:rPr>
        <w:t xml:space="preserve">Zitiervorschlag: § 21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