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UmwStG 1995 — Besteuerung des Anteilseigners</w:t>
      </w:r>
    </w:p>
    <w:p>
      <w:r>
        <w:rPr>
          <w:color w:val="555555"/>
          <w:sz w:val="18"/>
        </w:rPr>
        <w:t xml:space="preserve">Umwandlungssteuergesetz</w:t>
      </w:r>
    </w:p>
    <w:p>
      <w:r>
        <w:rPr>
          <w:color w:val="555555"/>
          <w:sz w:val="18"/>
        </w:rPr>
        <w:t xml:space="preserve">Stand: 10.06.2019 (konsolidierte Textfassung, kein amtliches Inkrafttretensdatum)</w:t>
      </w:r>
    </w:p>
    <w:p>
      <w:r>
        <w:t xml:space="preserve">(1) 1Werden Anteile an einer Kapitalgesellschaft veräußert, die der Veräußerer oder bei unentgeltlichem Erwerb der Anteile der Rechtsvorgänger durch eine Sacheinlage (§ 20 Abs. 1 und § 23 Abs. 1 bis 4) unter dem Teilwert erworben hat (einbringungsgeborene Anteile), so gilt der Betrag, um den der Veräußerungspreis nach Abzug der Veräußerungskosten die Anschaffungskosten (§ 20 Abs. 4) übersteigt, als Veräußerungsgewinn im Sinne des § 16 des Einkommensteuergesetzes. 2Sind bei einer Sacheinlage nach § 20 Abs. 1 Satz 2 oder § 23 Abs. 4 aus einem Betriebsvermögen nicht alle Anteile der Kapitalgesellschaft eingebracht worden, so ist § 16 Abs. 4 des Einkommensteuergesetzes nicht anzuwenden.</w:t>
      </w:r>
    </w:p>
    <w:p>
      <w:r>
        <w:t xml:space="preserve">(2) 1Die Rechtsfolgen des Absatzes 1 treten auch ohne Veräußerung der Anteile ein, wenn</w:t>
      </w:r>
    </w:p>
    <w:p>
      <w:pPr>
        <w:ind w:left="420"/>
      </w:pPr>
      <w:r>
        <w:t xml:space="preserve">1. der Anteilseigner dies beantragt oder</w:t>
      </w:r>
    </w:p>
    <w:p>
      <w:pPr>
        <w:ind w:left="420"/>
      </w:pPr>
      <w:r>
        <w:t xml:space="preserve">2. das Besteuerungsrecht der Bundesrepublik Deutschland hinsichtlich des Gewinns aus der Veräußerung der Anteile ausgeschlossen wird oder</w:t>
      </w:r>
    </w:p>
    <w:p>
      <w:pPr>
        <w:ind w:left="420"/>
      </w:pPr>
      <w:r>
        <w:t xml:space="preserve">3. die Kapitalgesellschaft, an der die Anteile bestehen, aufgelöst und abgewickelt wird oder das Kapital dieser Gesellschaft herabgesetzt und an die Anteilseigner zurückgezahlt wird oder Beträge aus dem steuerlichen Einlagekonto im Sinne des § 27 des Körperschaftsteuergesetzes ausgeschüttet oder zurückgezahlt werden, soweit die Bezüge nicht die Voraussetzungen des § 20 Abs. 1 Nr. 1 oder 2 des Einkommensteuergesetzes erfüllen oder</w:t>
      </w:r>
    </w:p>
    <w:p>
      <w:pPr>
        <w:ind w:left="420"/>
      </w:pPr>
      <w:r>
        <w:t xml:space="preserve">4. der Anteilseigner die Anteile verdeckt in eine Kapitalgesellschaft einlegt.</w:t>
      </w:r>
    </w:p>
    <w:p>
      <w:r>
        <w:t xml:space="preserve">2Dabei tritt an die Stelle des Veräußerungspreises der Anteile ihr gemeiner Wert. 3In den Fällen des Satzes 1 Nr. 1, 2 und 4 kann die auf den Veräußerungsgewinn entfallende Einkommen- oder Körperschaftsteuer in jährlichen Teilbeträgen von mindestens je einem Fünftel entrichtet werden, wenn die Entrichtung der Teilbeträge sichergestellt ist. 4Stundungszinsen werden nicht erhoben. 5Bei einer Veräußerung von Anteilen während des Stundungszeitraums endet die Stundung mit dem Zeitpunkt der Veräußerung. 6Satz 5 gilt entsprechend, wenn während des Stundungszeitraums die Kapitalgesellschaft, an der die Anteile bestehen, aufgelöst und abgewickelt wird oder das Kapital dieser Gesellschaft herabgesetzt und an die Anteilseigner zurückgezahlt wird oder wenn eine Umwandlung im Sinne des zweiten oder des vierten Teils des Gesetzes erfolgt ist.</w:t>
      </w:r>
    </w:p>
    <w:p>
      <w:r>
        <w:t xml:space="preserve">(3) Ist der Veräußerer oder Eigner von Anteilen im Sinne des Absatzes 1 Satz 1</w:t>
      </w:r>
    </w:p>
    <w:p>
      <w:pPr>
        <w:ind w:left="420"/>
      </w:pPr>
      <w:r>
        <w:t xml:space="preserve">1. eine juristische Person des öffentlichen Rechts, so gilt der Veräußerungsgewinn als in einem Betrieb gewerblicher Art dieser Körperschaft entstanden,</w:t>
      </w:r>
    </w:p>
    <w:p>
      <w:pPr>
        <w:ind w:left="420"/>
      </w:pPr>
      <w:r>
        <w:t xml:space="preserve">2. von der Körperschaftsteuer befreit, so gilt der Veräußerungsgewinn als in einem wirtschaftlichen Geschäftsbetrieb dieser Körperschaft entstanden.</w:t>
      </w:r>
    </w:p>
    <w:p>
      <w:r>
        <w:t xml:space="preserve">(4) 1Werden Anteile an einer Kapitalgesellschaft im Sinne des Absatzes 1 in ein Betriebsvermögen eingelegt, so sind sie mit ihren Anschaffungskosten (§ 20 Abs. 4) anzusetzen. 2Ist der Teilwert im Zeitpunkt der Einlage niedriger, so ist dieser anzusetzen; der Unterschiedsbetrag zwischen den Anschaffungskosten und dem niedrigeren Teilwert ist außerhalb der Bilanz vom Gewinn abzusetzen.</w:t>
      </w:r>
    </w:p>
    <w:p>
      <w:r>
        <w:rPr>
          <w:color w:val="555555"/>
          <w:sz w:val="17"/>
        </w:rPr>
        <w:t xml:space="preserve">Zitiervorschlag: § 21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https://recht.nulegal.eu/gesetze/UmwStG%201995/21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