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UmwRG — Überleitungsvorschrift</w:t>
      </w:r>
    </w:p>
    <w:p>
      <w:r>
        <w:rPr>
          <w:color w:val="555555"/>
          <w:sz w:val="18"/>
        </w:rPr>
        <w:t xml:space="preserve">Umwelt-Rechtsbehelfsgesetz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Rechtsbehelfe gegen Entscheidungen nach § 1 Absatz 1 Satz 1 Nummer 1 und 2, die nach dem 25. Juni 2005 ergangen sind oder hätten ergehen müssen. Abweichend von Satz 1 ist § 6 nur auf solche in Satz 1 genannten Rechtsbehelfe anzuwenden, die nach dem 28. Januar 2013 erhoben worden sind.</w:t>
      </w:r>
    </w:p>
    <w:p>
      <w:r>
        <w:t xml:space="preserve">(2) Dieses Gesetz gilt für Rechtsbehelfe gegen Entscheidungen nach § 1 Absatz 1 Satz 1 Nummer 4 bis 6,</w:t>
      </w:r>
    </w:p>
    <w:p>
      <w:pPr>
        <w:ind w:left="420"/>
      </w:pPr>
      <w:r>
        <w:t xml:space="preserve">1. die am 2. Juni 2017 noch keine Bestandskraft erlangt haben oder</w:t>
      </w:r>
    </w:p>
    <w:p>
      <w:pPr>
        <w:ind w:left="420"/>
      </w:pPr>
      <w:r>
        <w:t xml:space="preserve">2. die nach diesem Zeitpunkt ergangen sind oder hätten ergehen müssen.</w:t>
      </w:r>
    </w:p>
    <w:p>
      <w:r>
        <w:t xml:space="preserve">(3) Folgende Anerkennungen gelten als Anerkennungen im Sinne dieses Gesetzes fort:</w:t>
      </w:r>
    </w:p>
    <w:p>
      <w:pPr>
        <w:ind w:left="420"/>
      </w:pPr>
      <w:r>
        <w:t xml:space="preserve">1. Anerkennungen</w:t>
      </w:r>
    </w:p>
    <w:p>
      <w:pPr>
        <w:ind w:left="780"/>
      </w:pPr>
      <w:r>
        <w:t xml:space="preserve">a) nach § 3 dieses Gesetzes in der Fassung vom 28. Februar 2010,</w:t>
      </w:r>
    </w:p>
    <w:p>
      <w:pPr>
        <w:ind w:left="780"/>
      </w:pPr>
      <w:r>
        <w:t xml:space="preserve">b) nach § 59 des Bundesnaturschutzgesetzes in der Fassung vom 28. Februar 2010 und</w:t>
      </w:r>
    </w:p>
    <w:p>
      <w:pPr>
        <w:ind w:left="780"/>
      </w:pPr>
      <w:r>
        <w:t xml:space="preserve">c) auf Grund landesrechtlicher Vorschriften im Rahmen des § 60 des Bundesnaturschutzgesetzes in der Fassung vom 28. Februar 2010,</w:t>
      </w:r>
    </w:p>
    <w:p>
      <w:pPr>
        <w:ind w:left="420"/>
      </w:pPr>
      <w:r>
        <w:t xml:space="preserve">die vor dem 1. März 2010 erteilt worden sind, sowie</w:t>
      </w:r>
    </w:p>
    <w:p>
      <w:pPr>
        <w:ind w:left="420"/>
      </w:pPr>
      <w:r>
        <w:t xml:space="preserve">2. Anerkennungen des Bundes und der Länder nach § 29 des Bundesnaturschutzgesetzes in der bis zum 3. April 2002 geltenden Fassung.</w:t>
      </w:r>
    </w:p>
    <w:p>
      <w:r>
        <w:rPr>
          <w:color w:val="555555"/>
          <w:sz w:val="17"/>
        </w:rPr>
        <w:t xml:space="preserve">Zitiervorschlag: § 8 UmwRG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