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UmwRG — Verfahrensfehler</w:t>
      </w:r>
    </w:p>
    <w:p>
      <w:r>
        <w:rPr>
          <w:color w:val="555555"/>
          <w:sz w:val="18"/>
        </w:rPr>
        <w:t xml:space="preserve">Umwelt-Rechtsbehelfsgesetz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Aufhebung einer Entscheidung über die Zulässigkeit eines Vorhabens nach § 1 Absatz 1 Satz 1 Nummer 1 bis 2b kann verlangt werden, wenn</w:t>
      </w:r>
    </w:p>
    <w:p>
      <w:pPr>
        <w:ind w:left="420"/>
      </w:pPr>
      <w:r>
        <w:t xml:space="preserve">1. eine nach den Bestimmungen des Gesetzes über die Umweltverträglichkeitsprüfung, nach der Verordnung über die Umweltverträglichkeitsprüfung bergbaulicher Vorhaben oder nach entsprechenden landesrechtlichen Vorschriften</w:t>
      </w:r>
    </w:p>
    <w:p>
      <w:pPr>
        <w:ind w:left="780"/>
      </w:pPr>
      <w:r>
        <w:t xml:space="preserve">a) erforderliche Umweltverträglichkeitsprüfung oder</w:t>
      </w:r>
    </w:p>
    <w:p>
      <w:pPr>
        <w:ind w:left="780"/>
      </w:pPr>
      <w:r>
        <w:t xml:space="preserve">b) erforderliche Vorprüfung des Einzelfalls zur Feststellung der UVP-Pflichtigkeit</w:t>
      </w:r>
    </w:p>
    <w:p>
      <w:pPr>
        <w:ind w:left="420"/>
      </w:pPr>
      <w:r>
        <w:t xml:space="preserve">weder durchgeführt noch nachgeholt worden ist,</w:t>
      </w:r>
    </w:p>
    <w:p>
      <w:pPr>
        <w:ind w:left="420"/>
      </w:pPr>
      <w:r>
        <w:t xml:space="preserve">2. eine erforderliche Öffentlichkeitsbeteiligung im Sinne von § 18 des Gesetzes über die Umweltverträglichkeitsprüfung oder im Sinne von § 10 des Bundes-Immissionsschutzgesetzes weder durchgeführt noch nachgeholt worden ist oder</w:t>
      </w:r>
    </w:p>
    <w:p>
      <w:pPr>
        <w:ind w:left="420"/>
      </w:pPr>
      <w:r>
        <w:t xml:space="preserve">3. ein anderer Verfahrensfehler vorliegt, der</w:t>
      </w:r>
    </w:p>
    <w:p>
      <w:pPr>
        <w:ind w:left="780"/>
      </w:pPr>
      <w:r>
        <w:t xml:space="preserve">a) nicht geheilt worden ist,</w:t>
      </w:r>
    </w:p>
    <w:p>
      <w:pPr>
        <w:ind w:left="780"/>
      </w:pPr>
      <w:r>
        <w:t xml:space="preserve">b) nach seiner Art und Schwere mit den in den Nummern 1 und 2 genannten Fällen vergleichbar ist und</w:t>
      </w:r>
    </w:p>
    <w:p>
      <w:pPr>
        <w:ind w:left="780"/>
      </w:pPr>
      <w:r>
        <w:t xml:space="preserve">c) der betroffenen Öffentlichkeit die Möglichkeit der gesetzlich vorgesehenen Beteiligung am Entscheidungsprozess genommen hat; zur Beteiligung am Entscheidungsprozess gehört auch der Zugang zu den Unterlagen, die zur Einsicht für die Öffentlichkeit auszulegen sind.</w:t>
      </w:r>
    </w:p>
    <w:p>
      <w:r>
        <w:t xml:space="preserve">Eine durchgeführte Vorprüfung des Einzelfalls zur Feststellung der UVP-Pflichtigkeit, die nicht dem Maßstab des § 5 Absatz 3 Satz 2 des Gesetzes über die Umweltverträglichkeitsprüfung genügt, steht einer nicht durchgeführten Vorprüfung nach Satz 1 Nummer 1 Buchstabe b gleich.</w:t>
      </w:r>
    </w:p>
    <w:p>
      <w:r>
        <w:t xml:space="preserve">(1a) Für Verfahrensfehler, die nicht unter Absatz 1 fallen, gilt § 46 des Verwaltungsverfahrensgesetzes. Lässt sich durch das Gericht nicht aufklären, ob ein Verfahrensfehler nach Satz 1 die Entscheidung in der Sache beeinflusst hat, wird eine Beeinflussung vermutet.</w:t>
      </w:r>
    </w:p>
    <w:p>
      <w:r>
        <w:t xml:space="preserve">(1b) Eine Verletzung von Verfahrensvorschriften führt nur dann zur Aufhebung der Entscheidung nach § 1 Absatz 1 Satz 1 Nummer 1 bis 2b oder 5, wenn sie nicht durch Entscheidungsergänzung oder ein ergänzendes Verfahren behoben werden kann. Unberührt bleiben</w:t>
      </w:r>
    </w:p>
    <w:p>
      <w:pPr>
        <w:ind w:left="420"/>
      </w:pPr>
      <w:r>
        <w:t xml:space="preserve">1. § 45 Absatz 2 des Verwaltungsverfahrensgesetzes sowie</w:t>
      </w:r>
    </w:p>
    <w:p>
      <w:pPr>
        <w:ind w:left="420"/>
      </w:pPr>
      <w:r>
        <w:t xml:space="preserve">2. § 75 Absatz 1a des Verwaltungsverfahrensgesetzes und andere entsprechende Rechtsvorschriften zur Planerhaltung.</w:t>
      </w:r>
    </w:p>
    <w:p>
      <w:r>
        <w:t xml:space="preserve">Auf Antrag kann das Gericht anordnen, dass die Verhandlung bis zur Heilung von Verfahrensfehlern im Sinne der Absätze 1 und 1a ausgesetzt wird, soweit dies im Sinne der Verfahrenskonzentration sachdienlich ist.</w:t>
      </w:r>
    </w:p>
    <w:p>
      <w:r>
        <w:t xml:space="preserve">(2) Soweit Gegenstand der gerichtlichen Überprüfung Beschlüsse im Sinne des § 2 Absatz 6 Nummer 3 des Gesetzes über die Umweltverträglichkeitsprüfung sind, gelten abweichend von den Absätzen 1 bis 1b die §§ 214 und 215 und die diesbezüglichen Überleitungsvorschriften des Baugesetzbuchs sowie die einschlägigen landesrechtlichen Vorschriften.</w:t>
      </w:r>
    </w:p>
    <w:p>
      <w:r>
        <w:t xml:space="preserve">(3) Die Absätze 1 bis 2 gelten für Rechtsbehelfe von</w:t>
      </w:r>
    </w:p>
    <w:p>
      <w:pPr>
        <w:ind w:left="420"/>
      </w:pPr>
      <w:r>
        <w:t xml:space="preserve">1. Personen gemäß § 61 Nummer 1 der Verwaltungsgerichtsordnung und Vereinigungen gemäß § 61 Nummer 2 der Verwaltungsgerichtsordnung sowie</w:t>
      </w:r>
    </w:p>
    <w:p>
      <w:pPr>
        <w:ind w:left="420"/>
      </w:pPr>
      <w:r>
        <w:t xml:space="preserve">2. Vereinigungen, die die Anforderungen des § 3 Absatz 1 oder des § 2 Absatz 2 erfüllen.</w:t>
      </w:r>
    </w:p>
    <w:p>
      <w:r>
        <w:t xml:space="preserve">Auf Rechtsbehelfe von Personen und Vereinigungen nach Satz 1 Nummer 1 ist Absatz 1 Satz 1 Nummer 3 mit der Maßgabe anzuwenden, dass die Aufhebung einer Entscheidung nur verlangt werden kann, wenn der Verfahrensfehler dem Beteiligten die Möglichkeit der gesetzlich vorgesehenen Beteiligung am Entscheidungsprozess genommen hat.</w:t>
      </w:r>
    </w:p>
    <w:p>
      <w:r>
        <w:t xml:space="preserve">(4) Für Rechtsbehelfe von Vereinigungen nach Absatz 3 Satz 1 Nummer 2 gegen Entscheidungen nach § 1 Absatz 1 Satz 1 Nummer 4 sind die Absätze 1 bis 2 entsprechend anzuwenden. Soweit Gegenstand der gerichtlichen Überprüfung Raumordnungspläne nach dem Raumordnungsgesetz sind, gelten abweichend von Satz 1 die §§ 11 und 27 Absatz 2 des Raumordnungsgesetzes sowie die einschlägigen landesrechtlichen Vorschriften.</w:t>
      </w:r>
    </w:p>
    <w:p>
      <w:r>
        <w:t xml:space="preserve">(5) Für Rechtsbehelfe gegen Entscheidungen im Sinne des § 1 Absatz 1 Satz 1 Nummer 3, 5 und 6 gelten bei Verfahrensfehlern die jeweiligen fachrechtlichen Regelungen sowie die Regelungen des Verwaltungsverfahrensgesetzes.</w:t>
      </w:r>
    </w:p>
    <w:p>
      <w:r>
        <w:rPr>
          <w:color w:val="555555"/>
          <w:sz w:val="17"/>
        </w:rPr>
        <w:t xml:space="preserve">Zitiervorschlag: § 4 UmwRG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