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UmwRG — Rechtsbehelfe von Vereinigungen</w:t>
      </w:r>
    </w:p>
    <w:p>
      <w:r>
        <w:rPr>
          <w:color w:val="555555"/>
          <w:sz w:val="18"/>
        </w:rPr>
        <w:t xml:space="preserve">Umwelt-Rechtsbehelfsgesetz</w:t>
      </w:r>
    </w:p>
    <w:p>
      <w:r>
        <w:rPr>
          <w:color w:val="555555"/>
          <w:sz w:val="18"/>
        </w:rPr>
        <w:t xml:space="preserve">Stand: 05.03.2021 (konsolidierte Textfassung, kein amtliches Inkrafttretensdatum)</w:t>
      </w:r>
    </w:p>
    <w:p>
      <w:r>
        <w:t xml:space="preserve">(1) Eine nach § 3 anerkannte inländische oder ausländische Vereinigung kann, ohne eine Verletzung in eigenen Rechten geltend machen zu müssen, Rechtsbehelfe nach Maßgabe der Verwaltungsgerichtsordnung gegen eine Entscheidung nach § 1 Absatz 1 Satz 1 oder deren Unterlassen einlegen, wenn die Vereinigung</w:t>
      </w:r>
    </w:p>
    <w:p>
      <w:pPr>
        <w:ind w:left="420"/>
      </w:pPr>
      <w:r>
        <w:t xml:space="preserve">1. geltend macht, dass eine Entscheidung nach § 1 Absatz 1 Satz 1 oder deren Unterlassen Rechtsvorschriften, die für die Entscheidung von Bedeutung sein können, widerspricht,</w:t>
      </w:r>
    </w:p>
    <w:p>
      <w:pPr>
        <w:ind w:left="420"/>
      </w:pPr>
      <w:r>
        <w:t xml:space="preserve">2. geltend macht, in ihrem satzungsgemäßen Aufgabenbereich der Förderung der Ziele des Umweltschutzes durch die Entscheidung nach § 1 Absatz 1 Satz 1 oder deren Unterlassen berührt zu sein, und</w:t>
      </w:r>
    </w:p>
    <w:p>
      <w:pPr>
        <w:ind w:left="420"/>
      </w:pPr>
      <w:r>
        <w:t xml:space="preserve">3. im Falle eines Verfahrens nach</w:t>
      </w:r>
    </w:p>
    <w:p>
      <w:pPr>
        <w:ind w:left="780"/>
      </w:pPr>
      <w:r>
        <w:t xml:space="preserve">a) § 1 Absatz 1 Satz 1 Nummer 1 bis 2b zur Beteiligung berechtigt war;</w:t>
      </w:r>
    </w:p>
    <w:p>
      <w:pPr>
        <w:ind w:left="780"/>
      </w:pPr>
      <w:r>
        <w:t xml:space="preserve">b) § 1 Absatz 1 Satz 1 Nummer 4 zur Beteiligung berechtigt war und sie sich hierbei in der Sache gemäß den geltenden Rechtsvorschriften geäußert hat oder ihr entgegen den geltenden Rechtsvorschriften keine Gelegenheit zur Äußerung gegeben worden ist.</w:t>
      </w:r>
    </w:p>
    <w:p>
      <w:r>
        <w:t xml:space="preserve">Bei Rechtsbehelfen gegen eine Entscheidung nach § 1 Absatz 1 Satz 1 Nummer 2a bis 6 oder gegen deren Unterlassen muss die Vereinigung zudem die Verletzung umweltbezogener Rechtsvorschriften geltend machen.</w:t>
      </w:r>
    </w:p>
    <w:p>
      <w:r>
        <w:t xml:space="preserve">(2) Eine Vereinigung, die nicht nach § 3 anerkannt ist, kann einen Rechtsbehelf nach Absatz 1 nur dann einlegen, wenn</w:t>
      </w:r>
    </w:p>
    <w:p>
      <w:pPr>
        <w:ind w:left="420"/>
      </w:pPr>
      <w:r>
        <w:t xml:space="preserve">1. sie bei Einlegung des Rechtsbehelfs die Voraussetzungen für eine Anerkennung erfüllt,</w:t>
      </w:r>
    </w:p>
    <w:p>
      <w:pPr>
        <w:ind w:left="420"/>
      </w:pPr>
      <w:r>
        <w:t xml:space="preserve">2. sie einen Antrag auf Anerkennung gestellt hat und</w:t>
      </w:r>
    </w:p>
    <w:p>
      <w:pPr>
        <w:ind w:left="420"/>
      </w:pPr>
      <w:r>
        <w:t xml:space="preserve">3. über eine Anerkennung aus Gründen, die von der Vereinigung nicht zu vertreten sind, noch nicht entschieden ist.</w:t>
      </w:r>
    </w:p>
    <w:p>
      <w:r>
        <w:t xml:space="preserve">Bei einer ausländischen Vereinigung gelten die Voraussetzungen der Nummer 3 als erfüllt. Mit der Bestandskraft einer die Anerkennung versagenden Entscheidung wird der Rechtsbehelf unzulässig.</w:t>
      </w:r>
    </w:p>
    <w:p>
      <w:r>
        <w:t xml:space="preserve">(3) Ist eine Entscheidung nach § 1 Absatz 1 Satz 1 nach den geltenden Rechtsvorschriften weder öffentlich bekannt gemacht noch der Vereinigung bekannt gegeben worden, so müssen Widerspruch oder Klage binnen eines Jahres erhoben werden, nachdem die Vereinigung von der Entscheidung Kenntnis erlangt hat oder hätte erlangen können. Widerspruch oder Klage gegen eine Entscheidung nach § 1 Absatz 1 Satz 1 Nummer 5 oder 6 müssen jedoch spätestens binnen zweier Jahre, nachdem der Verwaltungsakt erteilt wurde, erhoben werden. Satz 1 gilt entsprechend, wenn eine Entscheidung nach § 1 Absatz 1 Satz 1 entgegen geltenden Rechtsvorschriften nicht getroffen worden ist und die Vereinigung von diesem Umstand Kenntnis erlangt hat oder hätte erlangen können.</w:t>
      </w:r>
    </w:p>
    <w:p>
      <w:r>
        <w:t xml:space="preserve">(4) Rechtsbehelfe nach Absatz 1 sind begründet, soweit</w:t>
      </w:r>
    </w:p>
    <w:p>
      <w:pPr>
        <w:ind w:left="420"/>
      </w:pPr>
      <w:r>
        <w:t xml:space="preserve">1. die Entscheidung nach § 1 Absatz 1 Satz 1 Nummer 1 und 2 oder deren Unterlassen gegen Rechtsvorschriften verstößt, die für diese Entscheidung von Bedeutung sind, oder</w:t>
      </w:r>
    </w:p>
    <w:p>
      <w:pPr>
        <w:ind w:left="420"/>
      </w:pPr>
      <w:r>
        <w:t xml:space="preserve">2. die Entscheidung nach § 1 Absatz 1 Satz 1 Nummer 2a bis 6 oder deren Unterlassen gegen umweltbezogene Rechtsvorschriften verstößt, die für diese Entscheidung von Bedeutung sind,</w:t>
      </w:r>
    </w:p>
    <w:p>
      <w:r>
        <w:t xml:space="preserve">und der Verstoß Belange berührt, die zu den Zielen gehören, die die Vereinigung nach ihrer Satzung fördert. Bei Entscheidungen nach § 1 Absatz 1 Satz 1 Nummer 1 oder 4 muss zudem eine Pflicht zur Durchführung einer Umweltprüfung im Sinne von § 2 Absatz 10 des Gesetzes über die Umweltverträglichkeitsprüfung bestehen.</w:t>
      </w:r>
    </w:p>
    <w:p>
      <w:r>
        <w:rPr>
          <w:color w:val="555555"/>
          <w:sz w:val="17"/>
        </w:rPr>
        <w:t xml:space="preserve">Zitiervorschlag: § 2 UmwRG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