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82 UmwG 1995 — Vorbereitung der Generalversammlung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der Einberufung der Generalversammlung an, die gemäß § 13 Abs. 1 über die Zustimmung zum Verschmelzungsvertrag beschließen soll, sind auch in dem Geschäftsraum jeder beteiligten Genossenschaft die in § 63 Abs. 1 Nr. 1 bis 4 bezeichneten Unterlagen sowie die nach § 81 erstatteten Prüfungsgutachten zur Einsicht der Mitglieder auszulegen. Dazu erforderliche Zwischenbilanzen sind gemäß § 63 Absatz 2 Satz 1 bis 4 aufzustellen.</w:t>
      </w:r>
    </w:p>
    <w:p>
      <w:r>
        <w:t xml:space="preserve">(2) Auf Verlangen ist jedem Mitglied unverzüglich und kostenlos eine Abschrift der in Absatz 1 bezeichneten Unterlagen zu erteilen.</w:t>
      </w:r>
    </w:p>
    <w:p>
      <w:r>
        <w:t xml:space="preserve">(3) Die Verpflichtungen nach Absatz 1 Satz 1 und Absatz 2 entfallen, wenn die in Absatz 1 Satz 1 bezeichneten Unterlagen für denselben Zeitraum über die Internetseite der Genossenschaft zugänglich sind.</w:t>
      </w:r>
    </w:p>
    <w:p>
      <w:r>
        <w:rPr>
          <w:color w:val="555555"/>
          <w:sz w:val="17"/>
        </w:rPr>
        <w:t xml:space="preserve">Zitiervorschlag: § 82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https://recht.nulegal.eu/gesetze/UmwG%201995/82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82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