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UmwG 1995 — Kündigung des Verschmelzungsvertrags</w:t>
      </w:r>
    </w:p>
    <w:p>
      <w:r>
        <w:rPr>
          <w:color w:val="555555"/>
          <w:sz w:val="18"/>
        </w:rPr>
        <w:t xml:space="preserve">Umwandlungsgesetz</w:t>
      </w:r>
    </w:p>
    <w:p>
      <w:r>
        <w:rPr>
          <w:color w:val="555555"/>
          <w:sz w:val="18"/>
        </w:rPr>
        <w:t xml:space="preserve">Stand: 10.06.2019 (konsolidierte Textfassung, kein amtliches Inkrafttretensdatum)</w:t>
      </w:r>
    </w:p>
    <w:p>
      <w:r>
        <w:t xml:space="preserve">Ist der Verschmelzungsvertrag unter einer Bedingung geschlossen worden und ist diese binnen fünf Jahren nach Abschluß des Vertrags nicht eingetreten, so kann jeder Teil den Vertrag nach fünf Jahren mit halbjähriger Frist kündigen; im Verschmelzungsvertrag kann eine kürzere Zeit als fünf Jahre vereinbart werden. Die Kündigung kann stets nur für den Schluß des Geschäftsjahres des Rechtsträgers, dem gegenüber sie erklärt wird, ausgesprochen werden.</w:t>
      </w:r>
    </w:p>
    <w:p>
      <w:r>
        <w:rPr>
          <w:color w:val="555555"/>
          <w:sz w:val="17"/>
        </w:rPr>
        <w:t xml:space="preserve">Zitiervorschlag: § 7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