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UmwG 1995 — Inhalt des Verschmelzungsvertrags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Vertrag oder sein Entwurf muß mindestens folgende Angaben enthalten:</w:t>
      </w:r>
    </w:p>
    <w:p>
      <w:pPr>
        <w:ind w:left="420"/>
      </w:pPr>
      <w:r>
        <w:t xml:space="preserve">1. den Namen oder die Firma und den Sitz der an der Verschmelzung beteiligten Rechtsträger;</w:t>
      </w:r>
    </w:p>
    <w:p>
      <w:pPr>
        <w:ind w:left="420"/>
      </w:pPr>
      <w:r>
        <w:t xml:space="preserve">2. die Vereinbarung über die Übertragung des Vermögens jedes übertragenden Rechtsträgers als Ganzes gegen Gewährung von Anteilen oder Mitgliedschaften an dem übernehmenden Rechtsträger;</w:t>
      </w:r>
    </w:p>
    <w:p>
      <w:pPr>
        <w:ind w:left="420"/>
      </w:pPr>
      <w:r>
        <w:t xml:space="preserve">3. das Umtauschverhältnis der Anteile und gegebenenfalls die Höhe der baren Zuzahlung oder Angaben über die Mitgliedschaft bei dem übernehmenden Rechtsträger;</w:t>
      </w:r>
    </w:p>
    <w:p>
      <w:pPr>
        <w:ind w:left="420"/>
      </w:pPr>
      <w:r>
        <w:t xml:space="preserve">4. die Einzelheiten für die Übertragung der Anteile des übernehmenden Rechtsträgers oder über den Erwerb der Mitgliedschaft bei dem übernehmenden Rechtsträger;</w:t>
      </w:r>
    </w:p>
    <w:p>
      <w:pPr>
        <w:ind w:left="420"/>
      </w:pPr>
      <w:r>
        <w:t xml:space="preserve">5. den Zeitpunkt, von dem an diese Anteile oder die Mitgliedschaften einen Anspruch auf einen Anteil am Bilanzgewinn gewähren, sowie alle Besonderheiten in bezug auf diesen Anspruch;</w:t>
      </w:r>
    </w:p>
    <w:p>
      <w:pPr>
        <w:ind w:left="420"/>
      </w:pPr>
      <w:r>
        <w:t xml:space="preserve">6. den Zeitpunkt, von dem an die Handlungen der übertragenden Rechtsträger als für Rechnung des übernehmenden Rechtsträgers vorgenommen gelten (Verschmelzungsstichtag);</w:t>
      </w:r>
    </w:p>
    <w:p>
      <w:pPr>
        <w:ind w:left="420"/>
      </w:pPr>
      <w:r>
        <w:t xml:space="preserve">7. die Rechte, die der übernehmende Rechtsträger einzelnen Anteilsinhabern sowie den Inhabern besonderer Rechte wie Anteile ohne Stimmrecht, Vorzugsaktien, Mehrstimmrechtsaktien, Schuldverschreibungen und Genußrechte gewährt, oder die für diese Personen vorgesehenen Maßnahmen;</w:t>
      </w:r>
    </w:p>
    <w:p>
      <w:pPr>
        <w:ind w:left="420"/>
      </w:pPr>
      <w:r>
        <w:t xml:space="preserve">8. jeden besonderen Vorteil, der einem Mitglied eines Vertretungsorgans oder eines Aufsichtsorgans der an der Verschmelzung beteiligten Rechtsträger, einem geschäftsführenden Gesellschafter, einem Partner, einem Abschlußprüfer oder einem Verschmelzungsprüfer gewährt wird;</w:t>
      </w:r>
    </w:p>
    <w:p>
      <w:pPr>
        <w:ind w:left="420"/>
      </w:pPr>
      <w:r>
        <w:t xml:space="preserve">9. die Folgen der Verschmelzung für die Arbeitnehmer und ihre Vertretungen sowie die insoweit vorgesehenen Maßnahmen.</w:t>
      </w:r>
    </w:p>
    <w:p>
      <w:r>
        <w:t xml:space="preserve">(2) Befinden sich alle Anteile eines übertragenden Rechtsträgers in der Hand des übernehmenden Rechtsträgers, so entfallen die Angaben über den Umtausch der Anteile (Absatz 1 Nr. 2 bis 5), soweit sie die Aufnahme dieses Rechtsträgers betreffen.</w:t>
      </w:r>
    </w:p>
    <w:p>
      <w:r>
        <w:t xml:space="preserve">(3) Der Vertrag oder sein Entwurf ist spätestens einen Monat vor dem Tage der Versammlung der Anteilsinhaber jedes beteiligten Rechtsträgers, die gemäß § 13 Abs. 1 über die Zustimmung zum Verschmelzungsvertrag beschließen soll, dem zuständigen Betriebsrat dieses Rechtsträgers zuzuleiten.</w:t>
      </w:r>
    </w:p>
    <w:p>
      <w:r>
        <w:rPr>
          <w:color w:val="555555"/>
          <w:sz w:val="17"/>
        </w:rPr>
        <w:t xml:space="preserve">Zitiervorschlag: § 5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