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317 UmwG 1995 — Informationen des Registergerichts</w:t>
      </w:r>
    </w:p>
    <w:p>
      <w:r>
        <w:rPr>
          <w:color w:val="555555"/>
          <w:sz w:val="18"/>
        </w:rPr>
        <w:t xml:space="preserve">Umwandlungsgesetz</w:t>
      </w:r>
    </w:p>
    <w:p>
      <w:r>
        <w:rPr>
          <w:color w:val="555555"/>
          <w:sz w:val="18"/>
        </w:rPr>
        <w:t xml:space="preserve">Stand: 07.03.2023 (konsolidierte Textfassung, kein amtliches Inkrafttretensdatum)</w:t>
      </w:r>
    </w:p>
    <w:p>
      <w:r>
        <w:t xml:space="preserve">Soweit dies für die Prüfung gemäß § 316 erforderlich ist, kann das Gericht</w:t>
      </w:r>
    </w:p>
    <w:p>
      <w:pPr>
        <w:ind w:left="420"/>
      </w:pPr>
      <w:r>
        <w:t xml:space="preserve">1. von der Gesellschaft Informationen und Unterlagen verlangen,</w:t>
      </w:r>
    </w:p>
    <w:p>
      <w:pPr>
        <w:ind w:left="420"/>
      </w:pPr>
      <w:r>
        <w:t xml:space="preserve">2. von öffentlichen inländischen Stellen Informationen und Unterlagen verlangen und von öffentlichen Stellen eines anderen Mitgliedstaats der Europäischen Union oder eines anderen Vertragsstaats des Abkommens über den Europäischen Wirtschaftsraum mit Zuständigkeiten in den von der grenzüberschreitenden Verschmelzung betroffenen Bereichen die notwendigen Informationen und Unterlagen erbitten,</w:t>
      </w:r>
    </w:p>
    <w:p>
      <w:pPr>
        <w:ind w:left="420"/>
      </w:pPr>
      <w:r>
        <w:t xml:space="preserve">3. von einem eingesetzten besonderen Verhandlungsgremium Informationen und Unterlagen verlangen,</w:t>
      </w:r>
    </w:p>
    <w:p>
      <w:pPr>
        <w:ind w:left="420"/>
      </w:pPr>
      <w:r>
        <w:t xml:space="preserve">4. einen unabhängigen Sachverständigen zuziehen sowie</w:t>
      </w:r>
    </w:p>
    <w:p>
      <w:pPr>
        <w:ind w:left="420"/>
      </w:pPr>
      <w:r>
        <w:t xml:space="preserve">5. im Rahmen der Prüfung des § 316 Absatz 3 eine in dem sich verschmelzenden Unternehmen vertretene Gewerkschaft anhören.</w:t>
      </w:r>
    </w:p>
    <w:p>
      <w:r>
        <w:t xml:space="preserve">Ist eine inländische öffentliche Stelle in einem von einer grenzüberschreitenden Verschmelzung betroffenen Bereich zuständig, kann sie der für die Ausstellung einer Verschmelzungsbescheinigung zuständigen Stelle eines anderen Mitgliedstaats der Europäischen Union oder eines anderen Vertragsstaats des Abkommens über den Europäischen Wirtschaftsraum auf deren Ersuchen die notwendigen Informationen und Unterlagen übermitteln.</w:t>
      </w:r>
    </w:p>
    <w:p>
      <w:r>
        <w:rPr>
          <w:color w:val="555555"/>
          <w:sz w:val="17"/>
        </w:rPr>
        <w:t xml:space="preserve">Zitiervorschlag: § 317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