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315 UmwG 1995 — Anmeldung der Verschmelzung</w:t>
      </w:r>
    </w:p>
    <w:p>
      <w:r>
        <w:rPr>
          <w:color w:val="555555"/>
          <w:sz w:val="18"/>
        </w:rPr>
        <w:t xml:space="preserve">Umwandlungsgesetz</w:t>
      </w:r>
    </w:p>
    <w:p>
      <w:r>
        <w:rPr>
          <w:color w:val="555555"/>
          <w:sz w:val="18"/>
        </w:rPr>
        <w:t xml:space="preserve">Stand: 07.03.2023 (konsolidierte Textfassung, kein amtliches Inkrafttretensdatum)</w:t>
      </w:r>
    </w:p>
    <w:p>
      <w:r>
        <w:t xml:space="preserve">(1) Das Vertretungsorgan einer übertragenden Gesellschaft hat das Vorliegen der sie betreffenden Voraussetzungen für die grenzüberschreitende Verschmelzung zur Eintragung bei dem Register des Sitzes der Gesellschaft anzumelden.</w:t>
      </w:r>
    </w:p>
    <w:p>
      <w:r>
        <w:t xml:space="preserve">(2) § 16 Absatz 2 und 3 und § 17 gelten entsprechend mit der Maßgabe, dass in Abschrift zusätzlich Folgendes beizufügen ist:</w:t>
      </w:r>
    </w:p>
    <w:p>
      <w:pPr>
        <w:ind w:left="420"/>
      </w:pPr>
      <w:r>
        <w:t xml:space="preserve">1. der Anmeldung etwaige Bemerkungen nach § 308 Absatz 1 Satz 2 Nummer 4 und</w:t>
      </w:r>
    </w:p>
    <w:p>
      <w:pPr>
        <w:ind w:left="420"/>
      </w:pPr>
      <w:r>
        <w:t xml:space="preserve">2. dem einheitlichen Bericht oder dem Bericht für die Arbeitnehmer eine etwaige Stellungnahme gemäß § 310 Absatz 3.</w:t>
      </w:r>
    </w:p>
    <w:p>
      <w:r>
        <w:t xml:space="preserve">(3) Die Mitglieder des Vertretungsorgans haben zu versichern, dass</w:t>
      </w:r>
    </w:p>
    <w:p>
      <w:pPr>
        <w:ind w:left="420"/>
      </w:pPr>
      <w:r>
        <w:t xml:space="preserve">1. allen Gläubigern die gemäß § 307 Absatz 2 Nummer 14 angebotene Sicherheit geleistet wurde,</w:t>
      </w:r>
    </w:p>
    <w:p>
      <w:pPr>
        <w:ind w:left="420"/>
      </w:pPr>
      <w:r>
        <w:t xml:space="preserve">2. die Rechte der Arbeitnehmer gemäß § 308 Absatz 1 Satz 2 Nummer 4 Buchstabe b sowie gemäß § 310 Absatz 1 und 3 eingehalten wurden,</w:t>
      </w:r>
    </w:p>
    <w:p>
      <w:pPr>
        <w:ind w:left="420"/>
      </w:pPr>
      <w:r>
        <w:t xml:space="preserve">3. ein zur Verhandlung über die künftige Mitbestimmung durchzuführendes Verfahren nach den Umsetzungsvorschriften zu Artikel 133 Absatz 3 und 4 der Richtlinie (EU) 2017/1132 bereits begonnen hat oder dass die Leitungen der beteiligten Gesellschaften entschieden haben, die Auffangregelung dieser Richtlinie ohne vorhergehende Verhandlung unmittelbar anzuwenden, und</w:t>
      </w:r>
    </w:p>
    <w:p>
      <w:pPr>
        <w:ind w:left="420"/>
      </w:pPr>
      <w:r>
        <w:t xml:space="preserve">4. sich die übertragende Gesellschaft nicht im Zustand der Zahlungsunfähigkeit, der drohenden Zahlungsunfähigkeit oder der Überschuldung gemäß § 17 Absatz 2, § 18 Absatz 2 oder § 19 Absatz 2 der Insolvenzordnung befindet.</w:t>
      </w:r>
    </w:p>
    <w:p>
      <w:r>
        <w:t xml:space="preserve">Kann die Versicherung nach Satz 1 Nummer 4 nicht abgegeben werden, hat das Vertretungsorgan mitzuteilen, welche der dort genannten Tatbestände erfüllt sind und ob ein Insolvenzverfahren beantragt oder eröffnet wurde. Nach Eröffnung des Insolvenzverfahrens trifft diese Pflicht den Insolvenzverwalter; wurde ein vorläufiger Insolvenzverwalter bestellt und dem Schuldner ein allgemeines Verfügungsverbot auferlegt, so trifft die Pflicht den vorläufigen Insolvenzverwalter.</w:t>
      </w:r>
    </w:p>
    <w:p>
      <w:r>
        <w:t xml:space="preserve">(4) Das Vertretungsorgan teilt dem Registergericht Folgendes mit:</w:t>
      </w:r>
    </w:p>
    <w:p>
      <w:pPr>
        <w:ind w:left="420"/>
      </w:pPr>
      <w:r>
        <w:t xml:space="preserve">1. die Zahl der Arbeitnehmer zum Zeitpunkt des Abschlusses des Verschmelzungsplans,</w:t>
      </w:r>
    </w:p>
    <w:p>
      <w:pPr>
        <w:ind w:left="420"/>
      </w:pPr>
      <w:r>
        <w:t xml:space="preserve">2. die Zahl der Tochtergesellschaften und ihre jeweiligen geografischen Standorte sowie</w:t>
      </w:r>
    </w:p>
    <w:p>
      <w:pPr>
        <w:ind w:left="420"/>
      </w:pPr>
      <w:r>
        <w:t xml:space="preserve">3. das Bestehen von Verbindlichkeiten gegenüber der öffentlichen Hand.</w:t>
      </w:r>
    </w:p>
    <w:p>
      <w:r>
        <w:t xml:space="preserve">(5) Das nach § 314 Absatz 5 zuständige Gericht teilt dem Registergericht auf Anforderung mit, ob innerhalb der Frist des § 314 Absatz 3 eine Sicherheitsleistung gerichtlich geltend gemacht wurde.</w:t>
      </w:r>
    </w:p>
    <w:p>
      <w:r>
        <w:rPr>
          <w:color w:val="555555"/>
          <w:sz w:val="17"/>
        </w:rPr>
        <w:t xml:space="preserve">Zitiervorschlag: § 315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