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314 UmwG 1995 — Schutz der Gläubiger der übertragenden Gesellschaft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(1) Der Gläubiger einer übertragenden Gesellschaft kann verlangen, dass ihm Sicherheit geleistet wird für eine Forderung, die</w:t>
      </w:r>
    </w:p>
    <w:p>
      <w:pPr>
        <w:ind w:left="420"/>
      </w:pPr>
      <w:r>
        <w:t xml:space="preserve">1. vor der Bekanntmachung des Verschmelzungsplans oder seines Entwurfs entstanden, aber im Zeitpunkt der Bekanntmachung noch nicht fällig geworden ist, und</w:t>
      </w:r>
    </w:p>
    <w:p>
      <w:pPr>
        <w:ind w:left="420"/>
      </w:pPr>
      <w:r>
        <w:t xml:space="preserve">2. deren Erfüllung durch die Verschmelzung gefährdet wird.</w:t>
      </w:r>
    </w:p>
    <w:p>
      <w:r>
        <w:t xml:space="preserve">(2) Die Voraussetzungen des Anspruchs nach Absatz 1 sind gegenüber dem zuständigen Gericht glaubhaft zu machen.</w:t>
      </w:r>
    </w:p>
    <w:p>
      <w:r>
        <w:t xml:space="preserve">(3) Der Anspruch auf Sicherheitsleistung erlischt, wenn er nicht innerhalb von drei Monaten ab Bekanntmachung des Verschmelzungsplans gerichtlich geltend gemacht wurde.</w:t>
      </w:r>
    </w:p>
    <w:p>
      <w:r>
        <w:t xml:space="preserve">(4) Geleistete Sicherheiten sind freizugeben, wenn das Verschmelzungsverfahren gescheitert ist. Das ist insbesondere dann der Fall, wenn</w:t>
      </w:r>
    </w:p>
    <w:p>
      <w:pPr>
        <w:ind w:left="420"/>
      </w:pPr>
      <w:r>
        <w:t xml:space="preserve">1. die Entscheidung des Gerichts über die Ablehnung der Eintragung gemäß § 316 Absatz 1 rechtskräftig ist,</w:t>
      </w:r>
    </w:p>
    <w:p>
      <w:pPr>
        <w:ind w:left="420"/>
      </w:pPr>
      <w:r>
        <w:t xml:space="preserve">2. die Ablehnung der Entscheidung über die Eintragung der Verschmelzung im Register der übernehmenden oder neuen Gesellschaft nicht mehr angefochten werden kann oder</w:t>
      </w:r>
    </w:p>
    <w:p>
      <w:pPr>
        <w:ind w:left="420"/>
      </w:pPr>
      <w:r>
        <w:t xml:space="preserve">3. das Verfahren auf Eintragung gemäß § 316 Absatz 1 oder nach dieser Eintragung das Verfahren auf Eintragung der Verschmelzung im Register der übernehmenden oder neuen Gesellschaft auf andere Weise endgültig beendet worden ist.</w:t>
      </w:r>
    </w:p>
    <w:p>
      <w:r>
        <w:t xml:space="preserve">(5) Ausschließlich zuständig für Streitigkeiten über den Anspruch auf Sicherheitsleistung nach Absatz 1 sowie über die Freigabe nach Absatz 4 ist das Gericht, dessen Bezirk das für die Erteilung der Vorabbescheinigung zuständige Registergericht angehört.</w:t>
      </w:r>
    </w:p>
    <w:p>
      <w:r>
        <w:rPr>
          <w:color w:val="555555"/>
          <w:sz w:val="17"/>
        </w:rPr>
        <w:t xml:space="preserve">Zitiervorschlag: § 314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